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B785" w14:textId="77777777" w:rsidR="00107088" w:rsidRDefault="00107088" w:rsidP="00107088">
      <w:pPr>
        <w:jc w:val="center"/>
        <w:rPr>
          <w:sz w:val="32"/>
        </w:rPr>
      </w:pPr>
    </w:p>
    <w:p w14:paraId="00366806" w14:textId="77777777" w:rsidR="00107088" w:rsidRDefault="00107088" w:rsidP="00107088">
      <w:pPr>
        <w:jc w:val="center"/>
        <w:rPr>
          <w:sz w:val="32"/>
        </w:rPr>
      </w:pPr>
    </w:p>
    <w:p w14:paraId="42416793" w14:textId="77777777" w:rsidR="00107088" w:rsidRDefault="00107088" w:rsidP="00107088">
      <w:pPr>
        <w:jc w:val="center"/>
        <w:rPr>
          <w:sz w:val="32"/>
        </w:rPr>
      </w:pPr>
    </w:p>
    <w:p w14:paraId="622F517C" w14:textId="77777777" w:rsidR="00107088" w:rsidRDefault="00107088" w:rsidP="00107088">
      <w:pPr>
        <w:jc w:val="center"/>
        <w:rPr>
          <w:sz w:val="32"/>
        </w:rPr>
      </w:pPr>
    </w:p>
    <w:p w14:paraId="4C55FD87" w14:textId="1F373280" w:rsidR="00107088" w:rsidRDefault="002301B3" w:rsidP="00107088">
      <w:pPr>
        <w:jc w:val="center"/>
        <w:rPr>
          <w:sz w:val="32"/>
        </w:rPr>
      </w:pPr>
      <w:r>
        <w:rPr>
          <w:sz w:val="32"/>
        </w:rPr>
        <w:t>Koncernregnskab 20</w:t>
      </w:r>
      <w:r w:rsidR="00406034">
        <w:rPr>
          <w:sz w:val="32"/>
        </w:rPr>
        <w:t>2</w:t>
      </w:r>
      <w:r w:rsidR="00764448">
        <w:rPr>
          <w:sz w:val="32"/>
        </w:rPr>
        <w:t>2</w:t>
      </w:r>
    </w:p>
    <w:p w14:paraId="19EC0B12" w14:textId="77777777" w:rsidR="00107088" w:rsidRDefault="0032308F" w:rsidP="00107088">
      <w:pPr>
        <w:jc w:val="center"/>
        <w:rPr>
          <w:sz w:val="32"/>
        </w:rPr>
      </w:pPr>
      <w:r>
        <w:rPr>
          <w:noProof/>
          <w:lang w:eastAsia="da-DK"/>
        </w:rPr>
        <w:drawing>
          <wp:inline distT="0" distB="0" distL="0" distR="0" wp14:anchorId="11E8BC0F" wp14:editId="28834E23">
            <wp:extent cx="1876425" cy="1876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18204" w14:textId="77777777" w:rsidR="00107088" w:rsidRDefault="00107088" w:rsidP="00107088">
      <w:pPr>
        <w:jc w:val="center"/>
        <w:rPr>
          <w:sz w:val="32"/>
        </w:rPr>
      </w:pPr>
    </w:p>
    <w:p w14:paraId="10958A14" w14:textId="77777777" w:rsidR="00107088" w:rsidRDefault="00107088" w:rsidP="00107088">
      <w:pPr>
        <w:jc w:val="center"/>
        <w:rPr>
          <w:sz w:val="32"/>
        </w:rPr>
      </w:pPr>
      <w:r>
        <w:rPr>
          <w:sz w:val="32"/>
        </w:rPr>
        <w:t>Kløvermarkens Tennis</w:t>
      </w:r>
      <w:r w:rsidR="00C14A0D">
        <w:rPr>
          <w:sz w:val="32"/>
        </w:rPr>
        <w:t xml:space="preserve"> K</w:t>
      </w:r>
      <w:r>
        <w:rPr>
          <w:sz w:val="32"/>
        </w:rPr>
        <w:t xml:space="preserve">lub </w:t>
      </w:r>
    </w:p>
    <w:p w14:paraId="53DEE4B3" w14:textId="77777777" w:rsidR="00107088" w:rsidRDefault="00107088" w:rsidP="00107088">
      <w:pPr>
        <w:jc w:val="center"/>
        <w:rPr>
          <w:sz w:val="32"/>
        </w:rPr>
      </w:pPr>
      <w:r>
        <w:rPr>
          <w:sz w:val="32"/>
        </w:rPr>
        <w:t>&amp;</w:t>
      </w:r>
    </w:p>
    <w:p w14:paraId="28F89327" w14:textId="77777777" w:rsidR="00107088" w:rsidRDefault="00107088" w:rsidP="00107088">
      <w:pPr>
        <w:jc w:val="center"/>
        <w:rPr>
          <w:sz w:val="32"/>
        </w:rPr>
      </w:pPr>
      <w:r>
        <w:rPr>
          <w:sz w:val="32"/>
        </w:rPr>
        <w:t>Kløvermarkens Tennis</w:t>
      </w:r>
      <w:r w:rsidR="001F4AA7">
        <w:rPr>
          <w:sz w:val="32"/>
        </w:rPr>
        <w:t>-</w:t>
      </w:r>
      <w:r>
        <w:rPr>
          <w:sz w:val="32"/>
        </w:rPr>
        <w:t xml:space="preserve"> og Squashcenter</w:t>
      </w:r>
    </w:p>
    <w:p w14:paraId="6331F6C3" w14:textId="77777777" w:rsidR="00107088" w:rsidRDefault="00107088" w:rsidP="00107088">
      <w:pPr>
        <w:jc w:val="center"/>
      </w:pPr>
      <w:r>
        <w:t>Kløvermarksvej 34</w:t>
      </w:r>
      <w:r>
        <w:br/>
        <w:t>2300 Kbh. S.</w:t>
      </w:r>
    </w:p>
    <w:p w14:paraId="0ED48E81" w14:textId="77777777" w:rsidR="00107088" w:rsidRDefault="00107088">
      <w:pPr>
        <w:spacing w:line="259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166279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6BA16A" w14:textId="77777777" w:rsidR="00107088" w:rsidRPr="00D27A7D" w:rsidRDefault="00107088" w:rsidP="00107088">
          <w:pPr>
            <w:pStyle w:val="TOCHeading"/>
            <w:rPr>
              <w:color w:val="auto"/>
            </w:rPr>
          </w:pPr>
          <w:r w:rsidRPr="00D27A7D">
            <w:rPr>
              <w:color w:val="auto"/>
            </w:rPr>
            <w:t>Indhold</w:t>
          </w:r>
        </w:p>
        <w:p w14:paraId="3B1C1BFA" w14:textId="77777777" w:rsidR="00F87C7C" w:rsidRDefault="00107088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601367" w:history="1">
            <w:r w:rsidR="00F87C7C" w:rsidRPr="00E8759A">
              <w:rPr>
                <w:rStyle w:val="Hyperlink"/>
                <w:noProof/>
              </w:rPr>
              <w:t>1</w:t>
            </w:r>
            <w:r w:rsidR="00F87C7C">
              <w:rPr>
                <w:rFonts w:eastAsiaTheme="minorEastAsia"/>
                <w:noProof/>
                <w:lang w:eastAsia="da-DK"/>
              </w:rPr>
              <w:tab/>
            </w:r>
            <w:r w:rsidR="00F87C7C" w:rsidRPr="00E8759A">
              <w:rPr>
                <w:rStyle w:val="Hyperlink"/>
                <w:noProof/>
              </w:rPr>
              <w:t>Koncernoverblik</w:t>
            </w:r>
            <w:r w:rsidR="00F87C7C">
              <w:rPr>
                <w:noProof/>
                <w:webHidden/>
              </w:rPr>
              <w:tab/>
            </w:r>
            <w:r w:rsidR="00F87C7C">
              <w:rPr>
                <w:noProof/>
                <w:webHidden/>
              </w:rPr>
              <w:fldChar w:fldCharType="begin"/>
            </w:r>
            <w:r w:rsidR="00F87C7C">
              <w:rPr>
                <w:noProof/>
                <w:webHidden/>
              </w:rPr>
              <w:instrText xml:space="preserve"> PAGEREF _Toc97601367 \h </w:instrText>
            </w:r>
            <w:r w:rsidR="00F87C7C">
              <w:rPr>
                <w:noProof/>
                <w:webHidden/>
              </w:rPr>
            </w:r>
            <w:r w:rsidR="00F87C7C">
              <w:rPr>
                <w:noProof/>
                <w:webHidden/>
              </w:rPr>
              <w:fldChar w:fldCharType="separate"/>
            </w:r>
            <w:r w:rsidR="00F87C7C">
              <w:rPr>
                <w:noProof/>
                <w:webHidden/>
              </w:rPr>
              <w:t>3</w:t>
            </w:r>
            <w:r w:rsidR="00F87C7C">
              <w:rPr>
                <w:noProof/>
                <w:webHidden/>
              </w:rPr>
              <w:fldChar w:fldCharType="end"/>
            </w:r>
          </w:hyperlink>
        </w:p>
        <w:p w14:paraId="406A0FB3" w14:textId="77777777" w:rsidR="00F87C7C" w:rsidRDefault="00FF5794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97601368" w:history="1">
            <w:r w:rsidR="00F87C7C" w:rsidRPr="00E8759A">
              <w:rPr>
                <w:rStyle w:val="Hyperlink"/>
                <w:noProof/>
              </w:rPr>
              <w:t>1.1</w:t>
            </w:r>
            <w:r w:rsidR="00F87C7C">
              <w:rPr>
                <w:rFonts w:eastAsiaTheme="minorEastAsia"/>
                <w:noProof/>
                <w:lang w:eastAsia="da-DK"/>
              </w:rPr>
              <w:tab/>
            </w:r>
            <w:r w:rsidR="00F87C7C" w:rsidRPr="00E8759A">
              <w:rPr>
                <w:rStyle w:val="Hyperlink"/>
                <w:noProof/>
              </w:rPr>
              <w:t>Forudsætning i regnskaberne</w:t>
            </w:r>
            <w:r w:rsidR="00F87C7C">
              <w:rPr>
                <w:noProof/>
                <w:webHidden/>
              </w:rPr>
              <w:tab/>
            </w:r>
            <w:r w:rsidR="00F87C7C">
              <w:rPr>
                <w:noProof/>
                <w:webHidden/>
              </w:rPr>
              <w:fldChar w:fldCharType="begin"/>
            </w:r>
            <w:r w:rsidR="00F87C7C">
              <w:rPr>
                <w:noProof/>
                <w:webHidden/>
              </w:rPr>
              <w:instrText xml:space="preserve"> PAGEREF _Toc97601368 \h </w:instrText>
            </w:r>
            <w:r w:rsidR="00F87C7C">
              <w:rPr>
                <w:noProof/>
                <w:webHidden/>
              </w:rPr>
            </w:r>
            <w:r w:rsidR="00F87C7C">
              <w:rPr>
                <w:noProof/>
                <w:webHidden/>
              </w:rPr>
              <w:fldChar w:fldCharType="separate"/>
            </w:r>
            <w:r w:rsidR="00F87C7C">
              <w:rPr>
                <w:noProof/>
                <w:webHidden/>
              </w:rPr>
              <w:t>3</w:t>
            </w:r>
            <w:r w:rsidR="00F87C7C">
              <w:rPr>
                <w:noProof/>
                <w:webHidden/>
              </w:rPr>
              <w:fldChar w:fldCharType="end"/>
            </w:r>
          </w:hyperlink>
        </w:p>
        <w:p w14:paraId="3FE9239D" w14:textId="77777777" w:rsidR="00F87C7C" w:rsidRDefault="00FF5794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97601369" w:history="1">
            <w:r w:rsidR="00F87C7C" w:rsidRPr="00E8759A">
              <w:rPr>
                <w:rStyle w:val="Hyperlink"/>
                <w:noProof/>
              </w:rPr>
              <w:t>1.2</w:t>
            </w:r>
            <w:r w:rsidR="00F87C7C">
              <w:rPr>
                <w:rFonts w:eastAsiaTheme="minorEastAsia"/>
                <w:noProof/>
                <w:lang w:eastAsia="da-DK"/>
              </w:rPr>
              <w:tab/>
            </w:r>
            <w:r w:rsidR="00F87C7C" w:rsidRPr="00E8759A">
              <w:rPr>
                <w:rStyle w:val="Hyperlink"/>
                <w:noProof/>
              </w:rPr>
              <w:t>Samlet overblik over KTK og KTSC</w:t>
            </w:r>
            <w:r w:rsidR="00F87C7C">
              <w:rPr>
                <w:noProof/>
                <w:webHidden/>
              </w:rPr>
              <w:tab/>
            </w:r>
            <w:r w:rsidR="00F87C7C">
              <w:rPr>
                <w:noProof/>
                <w:webHidden/>
              </w:rPr>
              <w:fldChar w:fldCharType="begin"/>
            </w:r>
            <w:r w:rsidR="00F87C7C">
              <w:rPr>
                <w:noProof/>
                <w:webHidden/>
              </w:rPr>
              <w:instrText xml:space="preserve"> PAGEREF _Toc97601369 \h </w:instrText>
            </w:r>
            <w:r w:rsidR="00F87C7C">
              <w:rPr>
                <w:noProof/>
                <w:webHidden/>
              </w:rPr>
            </w:r>
            <w:r w:rsidR="00F87C7C">
              <w:rPr>
                <w:noProof/>
                <w:webHidden/>
              </w:rPr>
              <w:fldChar w:fldCharType="separate"/>
            </w:r>
            <w:r w:rsidR="00F87C7C">
              <w:rPr>
                <w:noProof/>
                <w:webHidden/>
              </w:rPr>
              <w:t>3</w:t>
            </w:r>
            <w:r w:rsidR="00F87C7C">
              <w:rPr>
                <w:noProof/>
                <w:webHidden/>
              </w:rPr>
              <w:fldChar w:fldCharType="end"/>
            </w:r>
          </w:hyperlink>
        </w:p>
        <w:p w14:paraId="6E0812DA" w14:textId="77777777" w:rsidR="00F87C7C" w:rsidRDefault="00FF5794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97601370" w:history="1">
            <w:r w:rsidR="00F87C7C" w:rsidRPr="00E8759A">
              <w:rPr>
                <w:rStyle w:val="Hyperlink"/>
                <w:noProof/>
              </w:rPr>
              <w:t>2</w:t>
            </w:r>
            <w:r w:rsidR="00F87C7C">
              <w:rPr>
                <w:rFonts w:eastAsiaTheme="minorEastAsia"/>
                <w:noProof/>
                <w:lang w:eastAsia="da-DK"/>
              </w:rPr>
              <w:tab/>
            </w:r>
            <w:r w:rsidR="00F87C7C" w:rsidRPr="00E8759A">
              <w:rPr>
                <w:rStyle w:val="Hyperlink"/>
                <w:noProof/>
              </w:rPr>
              <w:t>Kløvermarkens Tennis Klub</w:t>
            </w:r>
            <w:r w:rsidR="00F87C7C">
              <w:rPr>
                <w:noProof/>
                <w:webHidden/>
              </w:rPr>
              <w:tab/>
            </w:r>
            <w:r w:rsidR="00F87C7C">
              <w:rPr>
                <w:noProof/>
                <w:webHidden/>
              </w:rPr>
              <w:fldChar w:fldCharType="begin"/>
            </w:r>
            <w:r w:rsidR="00F87C7C">
              <w:rPr>
                <w:noProof/>
                <w:webHidden/>
              </w:rPr>
              <w:instrText xml:space="preserve"> PAGEREF _Toc97601370 \h </w:instrText>
            </w:r>
            <w:r w:rsidR="00F87C7C">
              <w:rPr>
                <w:noProof/>
                <w:webHidden/>
              </w:rPr>
            </w:r>
            <w:r w:rsidR="00F87C7C">
              <w:rPr>
                <w:noProof/>
                <w:webHidden/>
              </w:rPr>
              <w:fldChar w:fldCharType="separate"/>
            </w:r>
            <w:r w:rsidR="00F87C7C">
              <w:rPr>
                <w:noProof/>
                <w:webHidden/>
              </w:rPr>
              <w:t>4</w:t>
            </w:r>
            <w:r w:rsidR="00F87C7C">
              <w:rPr>
                <w:noProof/>
                <w:webHidden/>
              </w:rPr>
              <w:fldChar w:fldCharType="end"/>
            </w:r>
          </w:hyperlink>
        </w:p>
        <w:p w14:paraId="46C826B6" w14:textId="77777777" w:rsidR="00F87C7C" w:rsidRDefault="00FF5794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97601371" w:history="1">
            <w:r w:rsidR="00F87C7C" w:rsidRPr="00E8759A">
              <w:rPr>
                <w:rStyle w:val="Hyperlink"/>
                <w:noProof/>
              </w:rPr>
              <w:t>2.1</w:t>
            </w:r>
            <w:r w:rsidR="00F87C7C">
              <w:rPr>
                <w:rFonts w:eastAsiaTheme="minorEastAsia"/>
                <w:noProof/>
                <w:lang w:eastAsia="da-DK"/>
              </w:rPr>
              <w:tab/>
            </w:r>
            <w:r w:rsidR="00F87C7C" w:rsidRPr="00E8759A">
              <w:rPr>
                <w:rStyle w:val="Hyperlink"/>
                <w:noProof/>
              </w:rPr>
              <w:t>Resultatopgørelse &amp; budget</w:t>
            </w:r>
            <w:r w:rsidR="00F87C7C">
              <w:rPr>
                <w:noProof/>
                <w:webHidden/>
              </w:rPr>
              <w:tab/>
            </w:r>
            <w:r w:rsidR="00F87C7C">
              <w:rPr>
                <w:noProof/>
                <w:webHidden/>
              </w:rPr>
              <w:fldChar w:fldCharType="begin"/>
            </w:r>
            <w:r w:rsidR="00F87C7C">
              <w:rPr>
                <w:noProof/>
                <w:webHidden/>
              </w:rPr>
              <w:instrText xml:space="preserve"> PAGEREF _Toc97601371 \h </w:instrText>
            </w:r>
            <w:r w:rsidR="00F87C7C">
              <w:rPr>
                <w:noProof/>
                <w:webHidden/>
              </w:rPr>
            </w:r>
            <w:r w:rsidR="00F87C7C">
              <w:rPr>
                <w:noProof/>
                <w:webHidden/>
              </w:rPr>
              <w:fldChar w:fldCharType="separate"/>
            </w:r>
            <w:r w:rsidR="00F87C7C">
              <w:rPr>
                <w:noProof/>
                <w:webHidden/>
              </w:rPr>
              <w:t>4</w:t>
            </w:r>
            <w:r w:rsidR="00F87C7C">
              <w:rPr>
                <w:noProof/>
                <w:webHidden/>
              </w:rPr>
              <w:fldChar w:fldCharType="end"/>
            </w:r>
          </w:hyperlink>
        </w:p>
        <w:p w14:paraId="0781F527" w14:textId="77777777" w:rsidR="00F87C7C" w:rsidRDefault="00FF5794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97601372" w:history="1">
            <w:r w:rsidR="00F87C7C" w:rsidRPr="00E8759A">
              <w:rPr>
                <w:rStyle w:val="Hyperlink"/>
                <w:noProof/>
              </w:rPr>
              <w:t>2.2</w:t>
            </w:r>
            <w:r w:rsidR="00F87C7C">
              <w:rPr>
                <w:rFonts w:eastAsiaTheme="minorEastAsia"/>
                <w:noProof/>
                <w:lang w:eastAsia="da-DK"/>
              </w:rPr>
              <w:tab/>
            </w:r>
            <w:r w:rsidR="00F87C7C" w:rsidRPr="00E8759A">
              <w:rPr>
                <w:rStyle w:val="Hyperlink"/>
                <w:noProof/>
              </w:rPr>
              <w:t>Balance</w:t>
            </w:r>
            <w:r w:rsidR="00F87C7C">
              <w:rPr>
                <w:noProof/>
                <w:webHidden/>
              </w:rPr>
              <w:tab/>
            </w:r>
            <w:r w:rsidR="00F87C7C">
              <w:rPr>
                <w:noProof/>
                <w:webHidden/>
              </w:rPr>
              <w:fldChar w:fldCharType="begin"/>
            </w:r>
            <w:r w:rsidR="00F87C7C">
              <w:rPr>
                <w:noProof/>
                <w:webHidden/>
              </w:rPr>
              <w:instrText xml:space="preserve"> PAGEREF _Toc97601372 \h </w:instrText>
            </w:r>
            <w:r w:rsidR="00F87C7C">
              <w:rPr>
                <w:noProof/>
                <w:webHidden/>
              </w:rPr>
            </w:r>
            <w:r w:rsidR="00F87C7C">
              <w:rPr>
                <w:noProof/>
                <w:webHidden/>
              </w:rPr>
              <w:fldChar w:fldCharType="separate"/>
            </w:r>
            <w:r w:rsidR="00F87C7C">
              <w:rPr>
                <w:noProof/>
                <w:webHidden/>
              </w:rPr>
              <w:t>5</w:t>
            </w:r>
            <w:r w:rsidR="00F87C7C">
              <w:rPr>
                <w:noProof/>
                <w:webHidden/>
              </w:rPr>
              <w:fldChar w:fldCharType="end"/>
            </w:r>
          </w:hyperlink>
        </w:p>
        <w:p w14:paraId="1FA69543" w14:textId="77777777" w:rsidR="00107088" w:rsidRDefault="00107088">
          <w:r>
            <w:rPr>
              <w:b/>
              <w:bCs/>
            </w:rPr>
            <w:fldChar w:fldCharType="end"/>
          </w:r>
        </w:p>
      </w:sdtContent>
    </w:sdt>
    <w:p w14:paraId="54B8F8BD" w14:textId="77777777" w:rsidR="00107088" w:rsidRDefault="00107088">
      <w:pPr>
        <w:spacing w:line="259" w:lineRule="auto"/>
      </w:pPr>
      <w:r>
        <w:br w:type="page"/>
      </w:r>
    </w:p>
    <w:p w14:paraId="572B5CDA" w14:textId="77777777" w:rsidR="008B428C" w:rsidRDefault="008B428C" w:rsidP="00F86625">
      <w:pPr>
        <w:pStyle w:val="Heading1"/>
      </w:pPr>
      <w:bookmarkStart w:id="0" w:name="_Toc97601367"/>
      <w:bookmarkStart w:id="1" w:name="_Toc2640573"/>
      <w:r>
        <w:lastRenderedPageBreak/>
        <w:t>Koncernoverblik</w:t>
      </w:r>
      <w:bookmarkEnd w:id="0"/>
    </w:p>
    <w:p w14:paraId="3595EA24" w14:textId="77777777" w:rsidR="00F86625" w:rsidRPr="00F86625" w:rsidRDefault="001C48B9" w:rsidP="00F86625">
      <w:r>
        <w:t xml:space="preserve">På generalforsamlingen for Kløvermarkens </w:t>
      </w:r>
      <w:r w:rsidR="009E5F95">
        <w:t>T</w:t>
      </w:r>
      <w:r>
        <w:t>ennis</w:t>
      </w:r>
      <w:r w:rsidR="009E5F95">
        <w:t xml:space="preserve"> K</w:t>
      </w:r>
      <w:r>
        <w:t xml:space="preserve">lub i 2019 </w:t>
      </w:r>
      <w:r w:rsidR="00F86625">
        <w:t>valgt</w:t>
      </w:r>
      <w:r>
        <w:t>e bestyrelsen</w:t>
      </w:r>
      <w:r w:rsidR="00F86625">
        <w:t xml:space="preserve"> </w:t>
      </w:r>
      <w:r w:rsidR="00406034">
        <w:t xml:space="preserve">første gang </w:t>
      </w:r>
      <w:r w:rsidR="00F86625">
        <w:t>at fremlægge et samlet overblik over de to regnskaber</w:t>
      </w:r>
      <w:r>
        <w:t xml:space="preserve"> for hhv. Kløvermarkens Tennis</w:t>
      </w:r>
      <w:r w:rsidR="009E5F95">
        <w:t xml:space="preserve"> K</w:t>
      </w:r>
      <w:r>
        <w:t>lub og for Kløvermarkens Tennis- og Squashcenter for at skabe transparens i den samlede økonomi</w:t>
      </w:r>
      <w:r w:rsidR="00F86625">
        <w:t>.</w:t>
      </w:r>
      <w:r>
        <w:t xml:space="preserve"> Bestyrelsen</w:t>
      </w:r>
      <w:r w:rsidR="00406034">
        <w:t xml:space="preserve"> </w:t>
      </w:r>
      <w:r w:rsidR="008E24EF">
        <w:t>har siden fortsat denne praksis</w:t>
      </w:r>
      <w:r w:rsidR="00406034">
        <w:t>, da det giver klubbens medlemmer de bedste forudsætninger for at forstå klubbens økonomi</w:t>
      </w:r>
      <w:r>
        <w:t>.</w:t>
      </w:r>
    </w:p>
    <w:p w14:paraId="534443D7" w14:textId="4D14D9CE" w:rsidR="00F86625" w:rsidRDefault="00F86625" w:rsidP="00F86625">
      <w:pPr>
        <w:pStyle w:val="Heading2"/>
      </w:pPr>
      <w:bookmarkStart w:id="2" w:name="_Toc2642964"/>
      <w:bookmarkStart w:id="3" w:name="_Toc97601368"/>
      <w:r>
        <w:t>Forudsætning i regnskaberne</w:t>
      </w:r>
      <w:bookmarkEnd w:id="2"/>
      <w:bookmarkEnd w:id="3"/>
    </w:p>
    <w:p w14:paraId="7CEB63FF" w14:textId="6036EBD9" w:rsidR="00F86625" w:rsidRDefault="00F86625" w:rsidP="00F86625">
      <w:r w:rsidRPr="00CC4188">
        <w:t>Kløvermarkens Tennis</w:t>
      </w:r>
      <w:r w:rsidR="00F02CA0">
        <w:t>-</w:t>
      </w:r>
      <w:r w:rsidRPr="00CC4188">
        <w:t xml:space="preserve"> og Squashcenter</w:t>
      </w:r>
      <w:r>
        <w:t xml:space="preserve"> (KTSC) er </w:t>
      </w:r>
      <w:r w:rsidR="00905ACE">
        <w:t>i 202</w:t>
      </w:r>
      <w:r w:rsidR="00764448">
        <w:t>3</w:t>
      </w:r>
      <w:r w:rsidR="00905ACE">
        <w:t xml:space="preserve"> </w:t>
      </w:r>
      <w:r>
        <w:t xml:space="preserve">forpligtet til at </w:t>
      </w:r>
      <w:r w:rsidR="00E05538">
        <w:rPr>
          <w:b/>
        </w:rPr>
        <w:t xml:space="preserve">afdrage ca. </w:t>
      </w:r>
      <w:r w:rsidR="009E5F95">
        <w:rPr>
          <w:b/>
        </w:rPr>
        <w:t xml:space="preserve">DKK </w:t>
      </w:r>
      <w:r w:rsidR="007638B1">
        <w:rPr>
          <w:b/>
        </w:rPr>
        <w:t>690</w:t>
      </w:r>
      <w:r w:rsidRPr="008D2752">
        <w:rPr>
          <w:b/>
        </w:rPr>
        <w:t>.000 (+ renter</w:t>
      </w:r>
      <w:r>
        <w:rPr>
          <w:b/>
        </w:rPr>
        <w:t>, som indgår separat i renteudgifterne i regnskaberne nedenfor</w:t>
      </w:r>
      <w:r w:rsidRPr="008D2752">
        <w:rPr>
          <w:b/>
        </w:rPr>
        <w:t>)</w:t>
      </w:r>
      <w:r>
        <w:t xml:space="preserve"> på banklån</w:t>
      </w:r>
      <w:r w:rsidR="009E5F95">
        <w:t>,</w:t>
      </w:r>
      <w:r>
        <w:t xml:space="preserve"> der er optaget i forbindelse med opførsel af hallen. Derfor skal der samlet være et overskud på minimum dette beløb i </w:t>
      </w:r>
      <w:r w:rsidR="00E05538">
        <w:t xml:space="preserve">det samlede </w:t>
      </w:r>
      <w:r>
        <w:t>driftsregnskab for at kunne opretholde bankforpligtelserne. Nedenfor ses</w:t>
      </w:r>
      <w:r w:rsidR="009E5F95">
        <w:t>,</w:t>
      </w:r>
      <w:r>
        <w:t xml:space="preserve"> at der i 20</w:t>
      </w:r>
      <w:r w:rsidR="00E05538">
        <w:t>2</w:t>
      </w:r>
      <w:r w:rsidR="00764448">
        <w:t>3</w:t>
      </w:r>
      <w:r>
        <w:t xml:space="preserve"> budgetteres med et samlet driftsoverskud på DKK </w:t>
      </w:r>
      <w:r w:rsidR="00B37109">
        <w:t>711</w:t>
      </w:r>
      <w:r w:rsidR="00866349">
        <w:t>.</w:t>
      </w:r>
      <w:r w:rsidR="00B37109">
        <w:t>000</w:t>
      </w:r>
      <w:r w:rsidR="001C48B9">
        <w:t xml:space="preserve"> hvor</w:t>
      </w:r>
      <w:r w:rsidR="005344DE">
        <w:t>for der</w:t>
      </w:r>
      <w:r w:rsidR="007919EA">
        <w:t xml:space="preserve"> kun</w:t>
      </w:r>
      <w:r w:rsidR="00017123">
        <w:t xml:space="preserve"> </w:t>
      </w:r>
      <w:r w:rsidR="005344DE">
        <w:t xml:space="preserve">forventes at </w:t>
      </w:r>
      <w:r w:rsidR="00BA6491">
        <w:t xml:space="preserve">kunne </w:t>
      </w:r>
      <w:r w:rsidR="008E24EF">
        <w:t>afdrage</w:t>
      </w:r>
      <w:r w:rsidR="00BA6491">
        <w:t>s</w:t>
      </w:r>
      <w:r w:rsidR="005344DE">
        <w:t xml:space="preserve"> ca. DKK </w:t>
      </w:r>
      <w:r w:rsidR="007638B1">
        <w:t>20</w:t>
      </w:r>
      <w:r w:rsidR="005344DE">
        <w:t>.000 på KTSCs kassekredit</w:t>
      </w:r>
      <w:r w:rsidR="00BA6491">
        <w:t xml:space="preserve"> ud over de planlagte afdrag på banklånet</w:t>
      </w:r>
      <w:r>
        <w:t>.</w:t>
      </w:r>
      <w:r w:rsidR="004412A2">
        <w:t xml:space="preserve"> KTSCs gæld til banken </w:t>
      </w:r>
      <w:r w:rsidR="006333E2">
        <w:t>var ultimo 202</w:t>
      </w:r>
      <w:r w:rsidR="00764448">
        <w:t>2</w:t>
      </w:r>
      <w:r w:rsidR="006333E2">
        <w:t xml:space="preserve"> på ca. DKK </w:t>
      </w:r>
      <w:r w:rsidR="00EF3399">
        <w:t>9</w:t>
      </w:r>
      <w:r w:rsidR="006333E2">
        <w:t>.</w:t>
      </w:r>
      <w:r w:rsidR="00EF3399">
        <w:t>550</w:t>
      </w:r>
      <w:r w:rsidR="004412A2">
        <w:t>.000</w:t>
      </w:r>
      <w:r w:rsidR="006333E2">
        <w:t xml:space="preserve"> fordelt på ca. DKK </w:t>
      </w:r>
      <w:r w:rsidR="00996C19">
        <w:t>3</w:t>
      </w:r>
      <w:r w:rsidR="006333E2">
        <w:t>.</w:t>
      </w:r>
      <w:r w:rsidR="00996C19">
        <w:t>55</w:t>
      </w:r>
      <w:r w:rsidR="00EF3399">
        <w:t>0</w:t>
      </w:r>
      <w:r w:rsidR="006333E2">
        <w:t xml:space="preserve">.000 banklån og ca. DKK </w:t>
      </w:r>
      <w:r w:rsidR="00EF3399">
        <w:t>6</w:t>
      </w:r>
      <w:r w:rsidR="006333E2">
        <w:t>.</w:t>
      </w:r>
      <w:r w:rsidR="00EF3399">
        <w:t>000</w:t>
      </w:r>
      <w:r w:rsidR="004412A2">
        <w:t>.</w:t>
      </w:r>
      <w:r w:rsidR="00AF4B8E">
        <w:t>000 kassekredit.</w:t>
      </w:r>
    </w:p>
    <w:p w14:paraId="4F8B5019" w14:textId="3E382719" w:rsidR="00F86625" w:rsidRDefault="00F86625" w:rsidP="00F86625">
      <w:pPr>
        <w:pStyle w:val="Heading2"/>
      </w:pPr>
      <w:bookmarkStart w:id="4" w:name="_Toc97601369"/>
      <w:r>
        <w:t>Samlet overblik over KTK og KTSC</w:t>
      </w:r>
      <w:bookmarkEnd w:id="4"/>
    </w:p>
    <w:tbl>
      <w:tblPr>
        <w:tblW w:w="96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793"/>
        <w:gridCol w:w="1842"/>
        <w:gridCol w:w="1690"/>
      </w:tblGrid>
      <w:tr w:rsidR="003D7EDA" w:rsidRPr="003D7EDA" w14:paraId="2638B9B4" w14:textId="77777777" w:rsidTr="00123935">
        <w:trPr>
          <w:trHeight w:val="315"/>
          <w:jc w:val="center"/>
        </w:trPr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AB05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9B3C8" w14:textId="1A527192" w:rsidR="003D7EDA" w:rsidRPr="003D7EDA" w:rsidRDefault="003D7EDA" w:rsidP="0095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  <w:r w:rsidR="004A1E56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  <w:r w:rsidR="00764448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budget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2FF1B" w14:textId="741FE4F6" w:rsidR="003D7EDA" w:rsidRPr="003D7EDA" w:rsidRDefault="003D7EDA" w:rsidP="0095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  <w:r w:rsidR="004A1E56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  <w:r w:rsidR="00764448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realiseret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ADE3" w14:textId="35EAD11E" w:rsidR="003D7EDA" w:rsidRPr="003D7EDA" w:rsidRDefault="003D7EDA" w:rsidP="00955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202</w:t>
            </w:r>
            <w:r w:rsidR="00764448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budget</w:t>
            </w:r>
          </w:p>
        </w:tc>
      </w:tr>
      <w:tr w:rsidR="003D7EDA" w:rsidRPr="003D7EDA" w14:paraId="58474D38" w14:textId="77777777" w:rsidTr="00123935">
        <w:trPr>
          <w:trHeight w:val="315"/>
          <w:jc w:val="center"/>
        </w:trPr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F8DE" w14:textId="77777777"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Indtægter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9B04B9E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B51C69E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B3D432F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D36F85" w:rsidRPr="003D7EDA" w14:paraId="5EA0A406" w14:textId="77777777" w:rsidTr="00123935">
        <w:trPr>
          <w:trHeight w:val="300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53CE" w14:textId="77777777" w:rsidR="00D36F85" w:rsidRPr="003D7EDA" w:rsidRDefault="00D36F85" w:rsidP="00D36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KTK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DE659" w14:textId="22E80969" w:rsidR="00D36F85" w:rsidRPr="003D7EDA" w:rsidRDefault="00D36F85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3.866.500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A9603" w14:textId="22203824" w:rsidR="00D36F85" w:rsidRPr="003D7EDA" w:rsidRDefault="00482573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4.040.890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9B4FA" w14:textId="55A0FB9C" w:rsidR="00D36F85" w:rsidRPr="003D7EDA" w:rsidRDefault="00482573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4.032.500</w:t>
            </w:r>
          </w:p>
        </w:tc>
      </w:tr>
      <w:tr w:rsidR="00D36F85" w:rsidRPr="003D7EDA" w14:paraId="67FF4C3B" w14:textId="77777777" w:rsidTr="00123935">
        <w:trPr>
          <w:trHeight w:val="300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65C7" w14:textId="77777777" w:rsidR="00D36F85" w:rsidRPr="003D7EDA" w:rsidRDefault="00D36F85" w:rsidP="00D36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KTSC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A56D7" w14:textId="1A9ECB3F" w:rsidR="00D36F85" w:rsidRPr="003D7EDA" w:rsidRDefault="00D36F85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2.063.000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23DE3" w14:textId="24014BC6" w:rsidR="00D36F85" w:rsidRPr="003D7EDA" w:rsidRDefault="005E0409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2.043.735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D07C2" w14:textId="0062FA15" w:rsidR="00D36F85" w:rsidRPr="003D7EDA" w:rsidRDefault="005E0409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2.082.000</w:t>
            </w:r>
          </w:p>
        </w:tc>
      </w:tr>
      <w:tr w:rsidR="00D36F85" w:rsidRPr="003D7EDA" w14:paraId="4CDAB6CB" w14:textId="77777777" w:rsidTr="00123935">
        <w:trPr>
          <w:trHeight w:val="315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5A76" w14:textId="77777777" w:rsidR="00D36F85" w:rsidRPr="003D7EDA" w:rsidRDefault="00D36F85" w:rsidP="00D36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Indtægter i alt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73158" w14:textId="55DE97DE" w:rsidR="00D36F85" w:rsidRPr="003D7EDA" w:rsidRDefault="00D36F85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5.929.500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CB398" w14:textId="13FEB532" w:rsidR="00D36F85" w:rsidRPr="003D7EDA" w:rsidRDefault="005E0409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6.084.725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91A9" w14:textId="61C73008" w:rsidR="00D36F85" w:rsidRPr="003D7EDA" w:rsidRDefault="005E0409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6.114.500</w:t>
            </w:r>
          </w:p>
        </w:tc>
      </w:tr>
      <w:tr w:rsidR="003D7EDA" w:rsidRPr="003D7EDA" w14:paraId="08154FAE" w14:textId="77777777" w:rsidTr="00123935">
        <w:trPr>
          <w:trHeight w:val="315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A35EA3" w14:textId="77777777"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Udgifter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F728BB2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</w:tcPr>
          <w:p w14:paraId="68662EDD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320B039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D36F85" w:rsidRPr="003D7EDA" w14:paraId="24630DB3" w14:textId="77777777" w:rsidTr="00123935">
        <w:trPr>
          <w:trHeight w:val="300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78F0" w14:textId="77777777" w:rsidR="00D36F85" w:rsidRPr="003D7EDA" w:rsidRDefault="00D36F85" w:rsidP="00D36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KTK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267E7" w14:textId="1B326E2E" w:rsidR="00D36F85" w:rsidRPr="003D7EDA" w:rsidRDefault="00D36F85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-3.756.700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8E528" w14:textId="5C7662DF" w:rsidR="00D36F85" w:rsidRPr="003D7EDA" w:rsidRDefault="00482573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-3.715.974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FA03" w14:textId="5C111FE3" w:rsidR="00D36F85" w:rsidRPr="003D7EDA" w:rsidRDefault="00482573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-3.837.500</w:t>
            </w:r>
          </w:p>
        </w:tc>
      </w:tr>
      <w:tr w:rsidR="00D36F85" w:rsidRPr="003D7EDA" w14:paraId="3FBA42DC" w14:textId="77777777" w:rsidTr="00123935">
        <w:trPr>
          <w:trHeight w:val="300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3FE2" w14:textId="77777777" w:rsidR="00D36F85" w:rsidRPr="003D7EDA" w:rsidRDefault="00D36F85" w:rsidP="00D36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KTSC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68E4" w14:textId="034E2511" w:rsidR="00D36F85" w:rsidRPr="003D7EDA" w:rsidRDefault="00D36F85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-1.006.000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0B79D" w14:textId="011235C4" w:rsidR="00D36F85" w:rsidRPr="003D7EDA" w:rsidRDefault="00DF38AF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-1.1</w:t>
            </w:r>
            <w:r w:rsidR="00982D93">
              <w:rPr>
                <w:rFonts w:ascii="Calibri" w:eastAsia="Times New Roman" w:hAnsi="Calibri" w:cs="Times New Roman"/>
                <w:color w:val="000000"/>
                <w:lang w:eastAsia="da-DK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.5</w:t>
            </w:r>
            <w:r w:rsidR="00982D93">
              <w:rPr>
                <w:rFonts w:ascii="Calibri" w:eastAsia="Times New Roman" w:hAnsi="Calibri" w:cs="Times New Roman"/>
                <w:color w:val="000000"/>
                <w:lang w:eastAsia="da-DK"/>
              </w:rPr>
              <w:t>21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0D222" w14:textId="01F6D066" w:rsidR="00D36F85" w:rsidRPr="003D7EDA" w:rsidRDefault="00DF38AF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-1.184.000</w:t>
            </w:r>
          </w:p>
        </w:tc>
      </w:tr>
      <w:tr w:rsidR="00D36F85" w:rsidRPr="003D7EDA" w14:paraId="26D4ED0B" w14:textId="77777777" w:rsidTr="00123935">
        <w:trPr>
          <w:trHeight w:val="315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C9F6" w14:textId="77777777" w:rsidR="00D36F85" w:rsidRPr="003D7EDA" w:rsidRDefault="00D36F85" w:rsidP="00D36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Udgifter i alt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7CC9E" w14:textId="19A9F1D8" w:rsidR="00D36F85" w:rsidRPr="003D7EDA" w:rsidRDefault="00D36F85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-4.762.700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929B" w14:textId="5B73984B" w:rsidR="00D36F85" w:rsidRPr="003D7EDA" w:rsidRDefault="00DF38AF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-4.8</w:t>
            </w:r>
            <w:r w:rsidR="00982D93">
              <w:rPr>
                <w:rFonts w:ascii="Calibri" w:eastAsia="Times New Roman" w:hAnsi="Calibri" w:cs="Times New Roman"/>
                <w:color w:val="000000"/>
                <w:lang w:eastAsia="da-DK"/>
              </w:rPr>
              <w:t>69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.4</w:t>
            </w:r>
            <w:r w:rsidR="00982D93">
              <w:rPr>
                <w:rFonts w:ascii="Calibri" w:eastAsia="Times New Roman" w:hAnsi="Calibri" w:cs="Times New Roman"/>
                <w:color w:val="000000"/>
                <w:lang w:eastAsia="da-DK"/>
              </w:rPr>
              <w:t>95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2098C" w14:textId="27F68188" w:rsidR="00D36F85" w:rsidRPr="003D7EDA" w:rsidRDefault="00DF38AF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-5.021.500</w:t>
            </w:r>
          </w:p>
        </w:tc>
      </w:tr>
      <w:tr w:rsidR="003D7EDA" w:rsidRPr="003D7EDA" w14:paraId="2C1A6F8F" w14:textId="77777777" w:rsidTr="00123935">
        <w:trPr>
          <w:trHeight w:val="315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9686C7" w14:textId="77777777"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Afskrivninger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6BD5A96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948DB3F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B0FE6E9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D7EDA" w:rsidRPr="003D7EDA" w14:paraId="543680D0" w14:textId="77777777" w:rsidTr="00123935">
        <w:trPr>
          <w:trHeight w:val="300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67E9E" w14:textId="77777777"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 Afskrivninger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439AD" w14:textId="77777777"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5B095" w14:textId="77777777"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4561" w14:textId="77777777"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14:paraId="652560FB" w14:textId="77777777" w:rsidTr="00123935">
        <w:trPr>
          <w:trHeight w:val="300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89F07" w14:textId="77777777"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 Afskrivninger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9A5DC" w14:textId="77777777"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CCC5A" w14:textId="77777777"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873F6" w14:textId="77777777"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14:paraId="7AFCCA8E" w14:textId="77777777" w:rsidTr="00123935">
        <w:trPr>
          <w:trHeight w:val="315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7B5C" w14:textId="77777777"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Afskrivninger i alt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77421" w14:textId="77777777"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EEB8F" w14:textId="77777777"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F9110" w14:textId="77777777"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14:paraId="0D60D521" w14:textId="77777777" w:rsidTr="00123935">
        <w:trPr>
          <w:trHeight w:val="315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3AF2F" w14:textId="77777777"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Renter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59472D1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B05A679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2D05530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D36F85" w:rsidRPr="003D7EDA" w14:paraId="1DF802B6" w14:textId="77777777" w:rsidTr="00123935">
        <w:trPr>
          <w:trHeight w:val="280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CF96E" w14:textId="77777777" w:rsidR="00D36F85" w:rsidRPr="003D7EDA" w:rsidRDefault="00D36F85" w:rsidP="00D36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 Renteudgifter, netto inkl. gebyrer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9C268" w14:textId="35F222EE" w:rsidR="00D36F85" w:rsidRPr="003D7EDA" w:rsidRDefault="00D36F85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-35.000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3FAA0" w14:textId="1A87317F" w:rsidR="00D36F85" w:rsidRPr="003D7EDA" w:rsidRDefault="00482573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-54.174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2CD3B" w14:textId="77DF12DC" w:rsidR="00D36F85" w:rsidRPr="003D7EDA" w:rsidRDefault="00482573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-44.000</w:t>
            </w:r>
          </w:p>
        </w:tc>
      </w:tr>
      <w:tr w:rsidR="00D36F85" w:rsidRPr="003D7EDA" w14:paraId="09D08136" w14:textId="77777777" w:rsidTr="00123935">
        <w:trPr>
          <w:trHeight w:val="289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CD563" w14:textId="77777777" w:rsidR="00D36F85" w:rsidRPr="003D7EDA" w:rsidRDefault="00D36F85" w:rsidP="00D36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 Renteudgifter, netto inkl. gebyrer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30591" w14:textId="2895E388" w:rsidR="00D36F85" w:rsidRPr="003D7EDA" w:rsidRDefault="00D36F85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-338.000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953E9" w14:textId="56188204" w:rsidR="00D36F85" w:rsidRPr="003D7EDA" w:rsidRDefault="00E22B38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-303.866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4C904" w14:textId="3E1D5D51" w:rsidR="00D36F85" w:rsidRPr="003D7EDA" w:rsidRDefault="00E22B38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-338.000</w:t>
            </w:r>
          </w:p>
        </w:tc>
      </w:tr>
      <w:tr w:rsidR="00D36F85" w:rsidRPr="003D7EDA" w14:paraId="0138602E" w14:textId="77777777" w:rsidTr="00123935">
        <w:trPr>
          <w:trHeight w:val="315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9B788" w14:textId="77777777" w:rsidR="00D36F85" w:rsidRPr="003D7EDA" w:rsidRDefault="00D36F85" w:rsidP="00D36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Renteudgifter og gebyrer i alt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297BF" w14:textId="4334A5FB" w:rsidR="00D36F85" w:rsidRPr="003D7EDA" w:rsidRDefault="00D36F85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-373.000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7532" w14:textId="7772A369" w:rsidR="00D36F85" w:rsidRPr="003D7EDA" w:rsidRDefault="00E22B38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-358.040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0CDEA" w14:textId="30991012" w:rsidR="00D36F85" w:rsidRPr="003D7EDA" w:rsidRDefault="00E22B38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-382.000</w:t>
            </w:r>
          </w:p>
        </w:tc>
      </w:tr>
      <w:tr w:rsidR="003D7EDA" w:rsidRPr="003D7EDA" w14:paraId="592AA5A5" w14:textId="77777777" w:rsidTr="00123935">
        <w:trPr>
          <w:trHeight w:val="315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E73D7" w14:textId="77777777"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Ekstraordinære poster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D3EE29D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0886871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C1B94DC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D36F85" w:rsidRPr="003D7EDA" w14:paraId="71FD36B2" w14:textId="77777777" w:rsidTr="00123935">
        <w:trPr>
          <w:trHeight w:val="300"/>
          <w:jc w:val="center"/>
        </w:trPr>
        <w:tc>
          <w:tcPr>
            <w:tcW w:w="4293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19018" w14:textId="77777777" w:rsidR="00D36F85" w:rsidRPr="003D7EDA" w:rsidRDefault="00D36F85" w:rsidP="00D36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 Ekstraordinære poster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1CACD" w14:textId="3E96B0E5" w:rsidR="00D36F85" w:rsidRPr="003D7EDA" w:rsidRDefault="00D36F85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EB66" w14:textId="43E36D5F" w:rsidR="00D36F85" w:rsidRPr="003D7EDA" w:rsidRDefault="00482573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621F" w14:textId="77777777" w:rsidR="00D36F85" w:rsidRPr="003D7EDA" w:rsidRDefault="00D36F85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D36F85" w:rsidRPr="003D7EDA" w14:paraId="331E8510" w14:textId="77777777" w:rsidTr="00123935">
        <w:trPr>
          <w:trHeight w:val="300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83930" w14:textId="77777777" w:rsidR="00D36F85" w:rsidRPr="003D7EDA" w:rsidRDefault="00D36F85" w:rsidP="00D36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 Ekstraordinære poster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96EB" w14:textId="2E1DE73D" w:rsidR="00D36F85" w:rsidRPr="003D7EDA" w:rsidRDefault="00D36F85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87CDB" w14:textId="06E79B46" w:rsidR="00D36F85" w:rsidRPr="003D7EDA" w:rsidRDefault="00482573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A9BF9" w14:textId="77777777" w:rsidR="00D36F85" w:rsidRPr="003D7EDA" w:rsidRDefault="00D36F85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D36F85" w:rsidRPr="003D7EDA" w14:paraId="360518AD" w14:textId="77777777" w:rsidTr="00123935">
        <w:trPr>
          <w:trHeight w:val="315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75FA" w14:textId="77777777" w:rsidR="00D36F85" w:rsidRPr="003D7EDA" w:rsidRDefault="00D36F85" w:rsidP="00D36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Ekstraordinære poster i alt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1D662" w14:textId="53D563EF" w:rsidR="00D36F85" w:rsidRPr="003D7EDA" w:rsidRDefault="00D36F85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29EB" w14:textId="7E3C8406" w:rsidR="00D36F85" w:rsidRPr="003D7EDA" w:rsidRDefault="00482573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6FEAE" w14:textId="77777777" w:rsidR="00D36F85" w:rsidRPr="003D7EDA" w:rsidRDefault="00D36F85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14:paraId="132A2EDE" w14:textId="77777777" w:rsidTr="00123935">
        <w:trPr>
          <w:trHeight w:val="315"/>
          <w:jc w:val="center"/>
        </w:trPr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78EA" w14:textId="77777777"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D7BA191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AF21B8F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517F54B" w14:textId="77777777"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D36F85" w:rsidRPr="003D7EDA" w14:paraId="7367DCED" w14:textId="77777777" w:rsidTr="00123935">
        <w:trPr>
          <w:trHeight w:val="300"/>
          <w:jc w:val="center"/>
        </w:trPr>
        <w:tc>
          <w:tcPr>
            <w:tcW w:w="42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AE59" w14:textId="77777777" w:rsidR="00D36F85" w:rsidRPr="003D7EDA" w:rsidRDefault="00D36F85" w:rsidP="00D36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172E9" w14:textId="47FD8191" w:rsidR="00D36F85" w:rsidRPr="003D7EDA" w:rsidRDefault="00D36F85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74.800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21AB" w14:textId="6BC4847B" w:rsidR="00D36F85" w:rsidRPr="003D7EDA" w:rsidRDefault="00482573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270.593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292D6" w14:textId="035DEE58" w:rsidR="00D36F85" w:rsidRPr="003D7EDA" w:rsidRDefault="00482573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151.000</w:t>
            </w:r>
          </w:p>
        </w:tc>
      </w:tr>
      <w:tr w:rsidR="00D36F85" w:rsidRPr="003D7EDA" w14:paraId="336079D2" w14:textId="77777777" w:rsidTr="00123935">
        <w:trPr>
          <w:trHeight w:val="300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7159" w14:textId="77777777" w:rsidR="00D36F85" w:rsidRPr="003D7EDA" w:rsidRDefault="00D36F85" w:rsidP="00D36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49E9" w14:textId="07C151AE" w:rsidR="00D36F85" w:rsidRPr="003D7EDA" w:rsidRDefault="00D36F85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719.000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03CBE" w14:textId="5070502E" w:rsidR="00D36F85" w:rsidRPr="003D7EDA" w:rsidRDefault="00230198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  <w:r w:rsidR="00982D93">
              <w:rPr>
                <w:rFonts w:ascii="Calibri" w:eastAsia="Times New Roman" w:hAnsi="Calibri" w:cs="Times New Roman"/>
                <w:color w:val="000000"/>
                <w:lang w:eastAsia="da-DK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.3</w:t>
            </w:r>
            <w:r w:rsidR="00982D93">
              <w:rPr>
                <w:rFonts w:ascii="Calibri" w:eastAsia="Times New Roman" w:hAnsi="Calibri" w:cs="Times New Roman"/>
                <w:color w:val="000000"/>
                <w:lang w:eastAsia="da-DK"/>
              </w:rPr>
              <w:t>49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41B5" w14:textId="1448C9BB" w:rsidR="00D36F85" w:rsidRPr="003D7EDA" w:rsidRDefault="00230198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560.000</w:t>
            </w:r>
          </w:p>
        </w:tc>
      </w:tr>
      <w:tr w:rsidR="00D36F85" w:rsidRPr="003D7EDA" w14:paraId="364AA3A7" w14:textId="77777777" w:rsidTr="00123935">
        <w:trPr>
          <w:trHeight w:val="315"/>
          <w:jc w:val="center"/>
        </w:trPr>
        <w:tc>
          <w:tcPr>
            <w:tcW w:w="4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E488E" w14:textId="77777777" w:rsidR="00D36F85" w:rsidRPr="003D7EDA" w:rsidRDefault="00D36F85" w:rsidP="00D36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Årets K</w:t>
            </w: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oncernresultat i alt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22C33" w14:textId="75D55406" w:rsidR="00D36F85" w:rsidRPr="003D7EDA" w:rsidRDefault="00D36F85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793.800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9EB6" w14:textId="2E71746F" w:rsidR="00D36F85" w:rsidRPr="003D7EDA" w:rsidRDefault="00230198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  <w:r w:rsidR="00982D93">
              <w:rPr>
                <w:rFonts w:ascii="Calibri" w:eastAsia="Times New Roman" w:hAnsi="Calibri" w:cs="Times New Roman"/>
                <w:color w:val="000000"/>
                <w:lang w:eastAsia="da-DK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.9</w:t>
            </w:r>
            <w:r w:rsidR="00982D93">
              <w:rPr>
                <w:rFonts w:ascii="Calibri" w:eastAsia="Times New Roman" w:hAnsi="Calibri" w:cs="Times New Roman"/>
                <w:color w:val="000000"/>
                <w:lang w:eastAsia="da-DK"/>
              </w:rPr>
              <w:t>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5B19" w14:textId="1E11A417" w:rsidR="00D36F85" w:rsidRPr="003D7EDA" w:rsidRDefault="00230198" w:rsidP="00D36F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711.000</w:t>
            </w:r>
          </w:p>
        </w:tc>
      </w:tr>
    </w:tbl>
    <w:p w14:paraId="687501C7" w14:textId="77777777" w:rsidR="00107088" w:rsidRDefault="00107088" w:rsidP="00107088">
      <w:pPr>
        <w:pStyle w:val="Heading1"/>
      </w:pPr>
      <w:bookmarkStart w:id="5" w:name="_Toc97601370"/>
      <w:r>
        <w:lastRenderedPageBreak/>
        <w:t xml:space="preserve">Kløvermarkens </w:t>
      </w:r>
      <w:r w:rsidR="00CF1BCE">
        <w:t>T</w:t>
      </w:r>
      <w:r>
        <w:t>ennis</w:t>
      </w:r>
      <w:r w:rsidR="00CF1BCE">
        <w:t xml:space="preserve"> K</w:t>
      </w:r>
      <w:r>
        <w:t>lub</w:t>
      </w:r>
      <w:bookmarkEnd w:id="5"/>
      <w:r>
        <w:t xml:space="preserve"> </w:t>
      </w:r>
    </w:p>
    <w:p w14:paraId="6BD20D67" w14:textId="77777777" w:rsidR="00107088" w:rsidRDefault="00107088" w:rsidP="00107088">
      <w:pPr>
        <w:pStyle w:val="Heading2"/>
      </w:pPr>
      <w:bookmarkStart w:id="6" w:name="_Toc97601371"/>
      <w:r w:rsidRPr="00107088">
        <w:t>Resultatopgørelse</w:t>
      </w:r>
      <w:bookmarkEnd w:id="1"/>
      <w:r w:rsidR="00F86625">
        <w:t xml:space="preserve"> &amp; budget</w:t>
      </w:r>
      <w:bookmarkEnd w:id="6"/>
    </w:p>
    <w:p w14:paraId="745907A6" w14:textId="77777777" w:rsidR="00F04804" w:rsidRDefault="00F04804" w:rsidP="00F04804"/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1206"/>
        <w:gridCol w:w="1275"/>
        <w:gridCol w:w="1243"/>
        <w:gridCol w:w="1250"/>
      </w:tblGrid>
      <w:tr w:rsidR="002B42FA" w:rsidRPr="00E3503A" w14:paraId="0B83E5F6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7666A" w14:textId="77777777"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0B4C4" w14:textId="3ED8DC18" w:rsidR="002B42FA" w:rsidRPr="00E3503A" w:rsidRDefault="002B42FA" w:rsidP="00F87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202</w:t>
            </w:r>
            <w:r w:rsidR="007644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</w:t>
            </w: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Realiseret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3AF3F" w14:textId="4D79E340" w:rsidR="002B42FA" w:rsidRPr="00E3503A" w:rsidRDefault="002B42FA" w:rsidP="00F87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202</w:t>
            </w:r>
            <w:r w:rsidR="007644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</w:t>
            </w: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Budget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7013E" w14:textId="4303E60C" w:rsidR="002B42FA" w:rsidRPr="00E3503A" w:rsidRDefault="002B42FA" w:rsidP="00F87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202</w:t>
            </w:r>
            <w:r w:rsidR="007644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</w:t>
            </w: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Realiseret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77D05" w14:textId="3219BA88" w:rsidR="002B42FA" w:rsidRPr="00E3503A" w:rsidRDefault="002B42FA" w:rsidP="00F87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202</w:t>
            </w:r>
            <w:r w:rsidR="007644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</w:t>
            </w: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Budget</w:t>
            </w:r>
          </w:p>
        </w:tc>
      </w:tr>
      <w:tr w:rsidR="002B42FA" w:rsidRPr="00E3503A" w14:paraId="2B1C4F7F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9CA3C" w14:textId="77777777"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INDTÆGTER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03EA9" w14:textId="77777777"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08B39" w14:textId="77777777"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9DB88" w14:textId="77777777"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7B15F" w14:textId="77777777"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386448" w:rsidRPr="00E3503A" w14:paraId="5F98F31A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287A3" w14:textId="77777777" w:rsidR="00386448" w:rsidRPr="00E3503A" w:rsidRDefault="00386448" w:rsidP="00386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Medlemsk</w:t>
            </w: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ontingenter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A6383" w14:textId="60C4C870" w:rsidR="00386448" w:rsidRPr="00194162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1.592.510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876A1" w14:textId="5F28F5A5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1.670.000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BB063" w14:textId="0F976E9D" w:rsidR="00386448" w:rsidRPr="00194162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1.693.750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AC51F" w14:textId="3F7B2486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1.710.000</w:t>
            </w:r>
          </w:p>
        </w:tc>
      </w:tr>
      <w:tr w:rsidR="00386448" w:rsidRPr="00E3503A" w14:paraId="63FE3F02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3192B" w14:textId="77777777" w:rsidR="00386448" w:rsidRPr="00E3503A" w:rsidRDefault="00386448" w:rsidP="00386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Baneleje i hallen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94F9A" w14:textId="567B7ECF" w:rsidR="00386448" w:rsidRPr="00194162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666.755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F9DA3" w14:textId="4AA10ED8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925.000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F5620" w14:textId="7234F7F3" w:rsidR="00386448" w:rsidRPr="00194162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1.063.290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7D048" w14:textId="75192C38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1.025.000</w:t>
            </w:r>
          </w:p>
        </w:tc>
      </w:tr>
      <w:tr w:rsidR="00386448" w:rsidRPr="00E3503A" w14:paraId="5E4AA2DA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41C4D" w14:textId="77777777" w:rsidR="00386448" w:rsidRPr="00E3503A" w:rsidRDefault="00386448" w:rsidP="00386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Baneleje</w:t>
            </w: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udendørs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E7105" w14:textId="10CC910D" w:rsidR="00386448" w:rsidRPr="00194162" w:rsidRDefault="00386448" w:rsidP="0038644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278.299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28564" w14:textId="250722B3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250.000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40620" w14:textId="61C265CA" w:rsidR="00386448" w:rsidRPr="00194162" w:rsidRDefault="00386448" w:rsidP="00386448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A9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252.800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BC753" w14:textId="79C7E38D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250.000</w:t>
            </w:r>
          </w:p>
        </w:tc>
      </w:tr>
      <w:tr w:rsidR="00386448" w:rsidRPr="00E3503A" w14:paraId="42B77208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66E04" w14:textId="09375E63" w:rsidR="00386448" w:rsidRPr="00E3503A" w:rsidRDefault="00386448" w:rsidP="00386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Træningskontingenter og k</w:t>
            </w:r>
            <w:r w:rsidRPr="0093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lubaktiviteter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79414" w14:textId="040E8DAF" w:rsidR="00386448" w:rsidRPr="00DC0555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495.218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88A3A" w14:textId="0B13868A" w:rsidR="00386448" w:rsidRPr="00A344A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6033D5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807.000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B8712" w14:textId="04718B04" w:rsidR="00386448" w:rsidRPr="00DC0555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867.970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999A0" w14:textId="12EED66C" w:rsidR="00386448" w:rsidRPr="006033D5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882.000</w:t>
            </w:r>
          </w:p>
        </w:tc>
      </w:tr>
      <w:tr w:rsidR="00386448" w:rsidRPr="00E3503A" w14:paraId="3E26CB0E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E6DC2" w14:textId="2C2CAAD6" w:rsidR="00386448" w:rsidRPr="00E3503A" w:rsidRDefault="00386448" w:rsidP="00386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30213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Turneringsaktiviteter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55E93" w14:textId="60764BED" w:rsidR="00386448" w:rsidRPr="00DC0555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30.609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A28F6" w14:textId="00DB6620" w:rsidR="00386448" w:rsidRPr="00A344A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40.000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22D00" w14:textId="6FA4A906" w:rsidR="00386448" w:rsidRPr="00DC0555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15.187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5255B" w14:textId="1AF54970" w:rsidR="00386448" w:rsidRPr="006033D5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25.000</w:t>
            </w:r>
          </w:p>
        </w:tc>
      </w:tr>
      <w:tr w:rsidR="00386448" w:rsidRPr="00E3503A" w14:paraId="2EB81BE3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8BE5C" w14:textId="48A28BAD" w:rsidR="00386448" w:rsidRPr="00E3503A" w:rsidRDefault="00386448" w:rsidP="00386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Andre indtægter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BCD4E" w14:textId="345CCBFE" w:rsidR="00386448" w:rsidRPr="00DC0555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55.350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FE2CE" w14:textId="47BA886E" w:rsidR="00386448" w:rsidRPr="00A344A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96.500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CDEE4" w14:textId="4F0F03B6" w:rsidR="00386448" w:rsidRPr="00DC0555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25.796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F9371" w14:textId="0E0E3589" w:rsidR="00386448" w:rsidRPr="006033D5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62.500</w:t>
            </w:r>
          </w:p>
        </w:tc>
      </w:tr>
      <w:tr w:rsidR="00386448" w:rsidRPr="00E3503A" w14:paraId="15888C46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29207" w14:textId="77777777" w:rsidR="00386448" w:rsidRPr="00E3503A" w:rsidRDefault="00386448" w:rsidP="00386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Tilskud fra Københavns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</w:t>
            </w: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ommune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90A15" w14:textId="1F45CC5D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125.228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4A4EA" w14:textId="52171312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78.000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78451" w14:textId="52288922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122.056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BF310" w14:textId="7821B850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78.000</w:t>
            </w:r>
          </w:p>
        </w:tc>
      </w:tr>
      <w:tr w:rsidR="00386448" w:rsidRPr="00E3503A" w14:paraId="4B672A23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A1CA4" w14:textId="77777777" w:rsidR="00386448" w:rsidRPr="00E3503A" w:rsidRDefault="00386448" w:rsidP="00386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Indtægter i alt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996CC" w14:textId="34F715A1" w:rsidR="00386448" w:rsidRPr="00DC0555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3.243.970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AD412" w14:textId="6AADCAE3" w:rsidR="00386448" w:rsidRPr="00E32CE5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da-DK"/>
              </w:rPr>
            </w:pPr>
            <w:r w:rsidRPr="006033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3.866.500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686B6" w14:textId="40A8C288" w:rsidR="00386448" w:rsidRPr="00DC0555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405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4.040.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ADB98" w14:textId="253BC3C9" w:rsidR="00386448" w:rsidRPr="00386448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864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4.032.500</w:t>
            </w:r>
          </w:p>
        </w:tc>
      </w:tr>
      <w:tr w:rsidR="002B42FA" w:rsidRPr="00E3503A" w14:paraId="50569D82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FC86B56" w14:textId="77777777"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56CAAE4A" w14:textId="77777777"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88D23E0" w14:textId="77777777"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14:paraId="19A61DCC" w14:textId="77777777"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14:paraId="14D1D149" w14:textId="77777777"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2B42FA" w:rsidRPr="00E3503A" w14:paraId="1B6124D6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562B7" w14:textId="77777777"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UDGIFTER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8BBD4" w14:textId="77777777"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A9A72" w14:textId="77777777"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3C694" w14:textId="77777777"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5FA53" w14:textId="77777777"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386448" w:rsidRPr="00E3503A" w14:paraId="70E0067A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EE1AF" w14:textId="77777777" w:rsidR="00386448" w:rsidRPr="00E3503A" w:rsidRDefault="00386448" w:rsidP="00386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Baneudvalg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4DC67" w14:textId="0490D7EE" w:rsidR="00386448" w:rsidRPr="000E7180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-465.748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82F90" w14:textId="145DFF62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-500.000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5807A" w14:textId="751B131D" w:rsidR="00386448" w:rsidRPr="000E7180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-532.042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EA801" w14:textId="2AB92870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-498.000</w:t>
            </w:r>
          </w:p>
        </w:tc>
      </w:tr>
      <w:tr w:rsidR="00386448" w:rsidRPr="00E3503A" w14:paraId="63288902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56789" w14:textId="77777777" w:rsidR="00386448" w:rsidRPr="00E3503A" w:rsidRDefault="00386448" w:rsidP="00386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Seniorudvalg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1DE4B" w14:textId="6CCE7D45" w:rsidR="00386448" w:rsidRPr="0007638C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-254.079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9AFD2" w14:textId="0AF0BF52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-224.500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AFD8E" w14:textId="50E85AF2" w:rsidR="00386448" w:rsidRPr="0007638C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-210.666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E0A94" w14:textId="7CF5CB8E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-244.500</w:t>
            </w:r>
          </w:p>
        </w:tc>
      </w:tr>
      <w:tr w:rsidR="00386448" w:rsidRPr="00E3503A" w14:paraId="61DE0531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D093D" w14:textId="77777777" w:rsidR="00386448" w:rsidRPr="00E3503A" w:rsidRDefault="00386448" w:rsidP="00386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Juniorudvalg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83822" w14:textId="13CDFEAF" w:rsidR="00386448" w:rsidRPr="0007638C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-463.491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E5B6C" w14:textId="659A2940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-485.000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62DBB" w14:textId="662D6E37" w:rsidR="00386448" w:rsidRPr="0007638C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-390.519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51D33" w14:textId="77EA1862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-425.000</w:t>
            </w:r>
          </w:p>
        </w:tc>
      </w:tr>
      <w:tr w:rsidR="00386448" w:rsidRPr="00E3503A" w14:paraId="5940C5D6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A1693" w14:textId="77777777" w:rsidR="00386448" w:rsidRPr="00E3503A" w:rsidRDefault="00386448" w:rsidP="00386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Veteranudvalg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0BCD9" w14:textId="6F43C36A" w:rsidR="00386448" w:rsidRPr="0007638C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-7.140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9BA8E" w14:textId="1A161E37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-7.200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6BED1" w14:textId="5D91E22B" w:rsidR="00386448" w:rsidRPr="0007638C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31A9D" w14:textId="409E82AF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386448" w:rsidRPr="00E3503A" w14:paraId="74C3053E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2838D" w14:textId="77777777" w:rsidR="00386448" w:rsidRPr="00E3503A" w:rsidRDefault="00386448" w:rsidP="00386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Breddeudvalg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D85C7" w14:textId="0369A5E3" w:rsidR="00386448" w:rsidRPr="0007638C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-181.493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1D6B2" w14:textId="2F3FB7F2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-210.000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6355E" w14:textId="3A8078C2" w:rsidR="00386448" w:rsidRPr="0007638C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-179.762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A34A9" w14:textId="6DA58D01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-196.000</w:t>
            </w:r>
          </w:p>
        </w:tc>
      </w:tr>
      <w:tr w:rsidR="00386448" w:rsidRPr="00E3503A" w14:paraId="78A81D12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D1128" w14:textId="77777777" w:rsidR="00386448" w:rsidRPr="00E3503A" w:rsidRDefault="00386448" w:rsidP="00386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Festudvalg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og arrangementer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832A1" w14:textId="64D038F0" w:rsidR="00386448" w:rsidRPr="0007638C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-34.470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B1124" w14:textId="64C06D6A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-40.000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D9D4C" w14:textId="453259D8" w:rsidR="00386448" w:rsidRPr="0007638C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-22.855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832F7" w14:textId="37AD813F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-40.000</w:t>
            </w:r>
          </w:p>
        </w:tc>
      </w:tr>
      <w:tr w:rsidR="00386448" w:rsidRPr="00E3503A" w14:paraId="4420A934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03898" w14:textId="776AAC4C" w:rsidR="00386448" w:rsidRPr="00E3503A" w:rsidRDefault="00386448" w:rsidP="00386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Administrationsudgifter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og kontor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7FF34" w14:textId="4D143A81" w:rsidR="00386448" w:rsidRPr="0007638C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-234.497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63B84" w14:textId="771802C8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-494.000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617B1" w14:textId="6F2FB734" w:rsidR="00386448" w:rsidRPr="0007638C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-570.486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78185" w14:textId="14942C2C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-566.000</w:t>
            </w:r>
          </w:p>
        </w:tc>
      </w:tr>
      <w:tr w:rsidR="00386448" w:rsidRPr="00E3503A" w14:paraId="7D5C317D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7FA38" w14:textId="77777777" w:rsidR="00386448" w:rsidRPr="00E3503A" w:rsidRDefault="00386448" w:rsidP="00386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Husleje til Center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1761" w14:textId="2EBF0F6C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-1.600.000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8A054" w14:textId="327E6AD3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-1.600.000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BAA48" w14:textId="36D4E31D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-1.600.000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057FD" w14:textId="2019ADCC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-1.600.000</w:t>
            </w:r>
          </w:p>
        </w:tc>
      </w:tr>
      <w:tr w:rsidR="00386448" w:rsidRPr="00E3503A" w14:paraId="58E09A71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38B89" w14:textId="67AB1500" w:rsidR="00386448" w:rsidRPr="00E3503A" w:rsidRDefault="00386448" w:rsidP="00386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Andre udgifter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CDBD0" w14:textId="24E0D0CD" w:rsidR="00386448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-137.914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99A9F" w14:textId="0B7ED8D9" w:rsidR="00386448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-196.000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D9A5C" w14:textId="1C51AE5D" w:rsidR="00386448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-209.645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771AC" w14:textId="049ADBBD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-268.000</w:t>
            </w:r>
          </w:p>
        </w:tc>
      </w:tr>
      <w:tr w:rsidR="00386448" w:rsidRPr="00E3503A" w14:paraId="6E493E6D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1BB6A" w14:textId="77777777" w:rsidR="00386448" w:rsidRPr="00E3503A" w:rsidRDefault="00386448" w:rsidP="00386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Udgifter i alt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FAD98" w14:textId="64E03FDF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-3.378.833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38320" w14:textId="1CC56694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-3.756.700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A3379" w14:textId="5BFCEBF1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-3.715.974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5826C" w14:textId="10F474E4" w:rsidR="00386448" w:rsidRPr="00E3503A" w:rsidRDefault="00386448" w:rsidP="00386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-3.837.500</w:t>
            </w:r>
          </w:p>
        </w:tc>
      </w:tr>
      <w:tr w:rsidR="002B42FA" w:rsidRPr="00E3503A" w14:paraId="25527B87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AECC999" w14:textId="77777777" w:rsidR="002B42FA" w:rsidRPr="00E3503A" w:rsidRDefault="002B42FA" w:rsidP="00F87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8FE9892" w14:textId="77777777"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1A2FF667" w14:textId="77777777"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14:paraId="3D0C8D55" w14:textId="77777777"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14:paraId="2596CD66" w14:textId="77777777" w:rsidR="002B42FA" w:rsidRPr="00E3503A" w:rsidRDefault="002B42FA" w:rsidP="00F87C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3A203A" w:rsidRPr="00E3503A" w14:paraId="36830EE2" w14:textId="77777777" w:rsidTr="00FE4A94">
        <w:trPr>
          <w:trHeight w:val="52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9A9BB" w14:textId="77777777" w:rsidR="003A203A" w:rsidRPr="00E3503A" w:rsidRDefault="003A203A" w:rsidP="003A2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 før renter og afskrivninger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153E8" w14:textId="053DBD2D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-134.863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CD77A" w14:textId="089A871D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109.800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34841" w14:textId="2B3E1597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A2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24</w:t>
            </w:r>
            <w:r w:rsidRPr="004A2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78C6E" w14:textId="07CF0239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195.000</w:t>
            </w:r>
          </w:p>
        </w:tc>
      </w:tr>
      <w:tr w:rsidR="003A203A" w:rsidRPr="00E3503A" w14:paraId="23618112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ED369" w14:textId="77777777" w:rsidR="003A203A" w:rsidRPr="00E3503A" w:rsidRDefault="003A203A" w:rsidP="003A2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Afskrivninger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13EC8" w14:textId="0D2D12CF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25E1E" w14:textId="06307F90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16843" w14:textId="7978281C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99121" w14:textId="6A2A2C1B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3A203A" w:rsidRPr="00E3503A" w14:paraId="6EDEF637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16076" w14:textId="77777777" w:rsidR="003A203A" w:rsidRPr="00E3503A" w:rsidRDefault="003A203A" w:rsidP="003A2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 før renter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E6F4D" w14:textId="475D66C2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-134.863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0AE1F" w14:textId="4697A2C6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109.800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4AA3C" w14:textId="424C5EDF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A2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24</w:t>
            </w:r>
            <w:r w:rsidRPr="004A2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915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3AADF" w14:textId="06E05BCB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195.000</w:t>
            </w:r>
          </w:p>
        </w:tc>
      </w:tr>
      <w:tr w:rsidR="003A203A" w:rsidRPr="00E3503A" w14:paraId="43BB8173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88793" w14:textId="77777777" w:rsidR="003A203A" w:rsidRPr="00E3503A" w:rsidRDefault="003A203A" w:rsidP="003A2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Renter</w:t>
            </w: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, netto inkl. gebyrer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60C4F" w14:textId="50484004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-29.066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320EB" w14:textId="0C802782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-35.000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2B8A0" w14:textId="2B7870C8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-54.322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1C97C" w14:textId="468B783B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-44.000</w:t>
            </w:r>
          </w:p>
        </w:tc>
      </w:tr>
      <w:tr w:rsidR="003A203A" w:rsidRPr="00E3503A" w14:paraId="35E4A55F" w14:textId="77777777" w:rsidTr="00FE4A94">
        <w:trPr>
          <w:trHeight w:val="52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1E5BB" w14:textId="77777777" w:rsidR="003A203A" w:rsidRPr="00E3503A" w:rsidRDefault="003A203A" w:rsidP="003A2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 før ekstraordinære poster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6FF50" w14:textId="0CC81A92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-163.929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D8BBD" w14:textId="4507AFD4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74.800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685D0" w14:textId="52F13A8C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270</w:t>
            </w:r>
            <w:r w:rsidRPr="004A2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84039" w14:textId="0B5FE13B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151.000</w:t>
            </w:r>
          </w:p>
        </w:tc>
      </w:tr>
      <w:tr w:rsidR="003A203A" w:rsidRPr="00E3503A" w14:paraId="0B791B9F" w14:textId="77777777" w:rsidTr="00FE4A94">
        <w:trPr>
          <w:trHeight w:val="48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8FF1C" w14:textId="77777777" w:rsidR="003A203A" w:rsidRPr="00E3503A" w:rsidRDefault="003A203A" w:rsidP="003A2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Ekstraordinære poster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FA798" w14:textId="3DEBA466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525.943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D4490" w14:textId="137441E7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C3A0D" w14:textId="6E10E88C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BFA96" w14:textId="19B63474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3A203A" w:rsidRPr="00E3503A" w14:paraId="0DA7CA4C" w14:textId="77777777" w:rsidTr="00FE4A94">
        <w:trPr>
          <w:trHeight w:val="315"/>
          <w:jc w:val="center"/>
        </w:trPr>
        <w:tc>
          <w:tcPr>
            <w:tcW w:w="3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54F0B" w14:textId="77777777" w:rsidR="003A203A" w:rsidRPr="00E3503A" w:rsidRDefault="003A203A" w:rsidP="003A2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Årets resultat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6403F" w14:textId="6EBF5BC1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362.015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B9643" w14:textId="509E319F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74.800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07F66" w14:textId="5FE287B6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270</w:t>
            </w:r>
            <w:r w:rsidRPr="004A2A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593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45E06" w14:textId="107D40FD" w:rsidR="003A203A" w:rsidRPr="00E3503A" w:rsidRDefault="003A203A" w:rsidP="003A2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151.000</w:t>
            </w:r>
          </w:p>
        </w:tc>
      </w:tr>
    </w:tbl>
    <w:p w14:paraId="586FCC41" w14:textId="77777777" w:rsidR="00107088" w:rsidRPr="00E05538" w:rsidRDefault="00F04804" w:rsidP="00107088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53FBB6C0" w14:textId="77777777" w:rsidR="00107088" w:rsidRDefault="00107088" w:rsidP="00107088">
      <w:pPr>
        <w:pStyle w:val="Heading2"/>
      </w:pPr>
      <w:bookmarkStart w:id="7" w:name="_Toc2640574"/>
      <w:bookmarkStart w:id="8" w:name="_Toc97601372"/>
      <w:r w:rsidRPr="00107088">
        <w:lastRenderedPageBreak/>
        <w:t>Balance</w:t>
      </w:r>
      <w:bookmarkEnd w:id="7"/>
      <w:bookmarkEnd w:id="8"/>
    </w:p>
    <w:tbl>
      <w:tblPr>
        <w:tblW w:w="8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6"/>
        <w:gridCol w:w="1920"/>
        <w:gridCol w:w="1984"/>
      </w:tblGrid>
      <w:tr w:rsidR="00E05538" w:rsidRPr="00E05538" w14:paraId="222D6082" w14:textId="77777777" w:rsidTr="00CC1725">
        <w:trPr>
          <w:trHeight w:val="315"/>
          <w:jc w:val="center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EB51E" w14:textId="77777777"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74A24" w14:textId="37F0641D" w:rsidR="00E05538" w:rsidRPr="00E05538" w:rsidRDefault="00E05538" w:rsidP="00E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</w:t>
            </w:r>
            <w:r w:rsidR="00D151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</w:t>
            </w:r>
            <w:r w:rsidR="007644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</w:t>
            </w: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Realiseret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425DE" w14:textId="50E2C2F7" w:rsidR="00E05538" w:rsidRPr="00E05538" w:rsidRDefault="00E05538" w:rsidP="00E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</w:t>
            </w:r>
            <w:r w:rsidR="00203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</w:t>
            </w:r>
            <w:r w:rsidR="007644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</w:t>
            </w: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 xml:space="preserve"> Realiseret</w:t>
            </w:r>
          </w:p>
        </w:tc>
      </w:tr>
      <w:tr w:rsidR="00E05538" w:rsidRPr="00E05538" w14:paraId="06724264" w14:textId="77777777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312B" w14:textId="77777777"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AKTIVER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7572593" w14:textId="77777777"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54941E9" w14:textId="77777777"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05538" w:rsidRPr="00E05538" w14:paraId="37B1A6CD" w14:textId="77777777" w:rsidTr="006033D5">
        <w:trPr>
          <w:trHeight w:val="315"/>
          <w:jc w:val="center"/>
        </w:trPr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9B963" w14:textId="77777777"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Anlægsaktiver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AF9FA9C" w14:textId="77777777"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30FFEE0" w14:textId="77777777"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B3E59" w:rsidRPr="00E05538" w14:paraId="67BE2D4F" w14:textId="77777777" w:rsidTr="00CC1725">
        <w:trPr>
          <w:trHeight w:val="315"/>
          <w:jc w:val="center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8CEA1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Grusbaner og Hegn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BCD42" w14:textId="31A1C932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E1D7E" w14:textId="53F3034E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7B3E59" w:rsidRPr="00E05538" w14:paraId="6CFFDA1D" w14:textId="77777777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D14EE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Anlægsaktiver i alt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8B127" w14:textId="2A1BCEE3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0CB9B" w14:textId="38C188B9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35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0</w:t>
            </w:r>
          </w:p>
        </w:tc>
      </w:tr>
      <w:tr w:rsidR="007B3E59" w:rsidRPr="00E05538" w14:paraId="6998A1ED" w14:textId="77777777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7E73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Omsætningsaktiver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082DB9E" w14:textId="69611CDD" w:rsidR="007B3E59" w:rsidRPr="00E05538" w:rsidRDefault="007B3E59" w:rsidP="007B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7300E12" w14:textId="23BB8C0E" w:rsidR="007B3E59" w:rsidRPr="00E05538" w:rsidRDefault="007B3E59" w:rsidP="007B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B3E59" w:rsidRPr="00E05538" w14:paraId="2C20DAAD" w14:textId="77777777" w:rsidTr="006033D5">
        <w:trPr>
          <w:trHeight w:val="315"/>
          <w:jc w:val="center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8F5B0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Kassebeholdning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62CB0" w14:textId="1AB22AA0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D4E46" w14:textId="3F292BAF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54</w:t>
            </w:r>
          </w:p>
        </w:tc>
      </w:tr>
      <w:tr w:rsidR="007B3E59" w:rsidRPr="00E05538" w14:paraId="43E2A8D8" w14:textId="77777777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1F372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Danske Bank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512AA" w14:textId="579C8DE2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39.816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9CAB8" w14:textId="2BFC0253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9.989</w:t>
            </w:r>
          </w:p>
        </w:tc>
      </w:tr>
      <w:tr w:rsidR="007B3E59" w:rsidRPr="00E05538" w14:paraId="0E2F97AA" w14:textId="77777777" w:rsidTr="006033D5">
        <w:trPr>
          <w:trHeight w:val="369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4428E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Danske Andelskassers Bank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A3B7F" w14:textId="48259DBB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104.162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93EEA" w14:textId="6620E76C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207.754</w:t>
            </w:r>
          </w:p>
        </w:tc>
      </w:tr>
      <w:tr w:rsidR="007B3E59" w:rsidRPr="00E05538" w14:paraId="17D6D834" w14:textId="77777777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A0396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Mellemregning med Center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87F7D" w14:textId="1A4C0C4E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6.980.726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FAAC2" w14:textId="7280D3D1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7.162.812</w:t>
            </w:r>
          </w:p>
        </w:tc>
      </w:tr>
      <w:tr w:rsidR="007B3E59" w:rsidRPr="00E05538" w14:paraId="012A1D94" w14:textId="77777777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102F5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Tilgodehavender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 (inkl. Nets mellemregning)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B3017" w14:textId="7A282811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161.410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0E050" w14:textId="719600AB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153.837</w:t>
            </w:r>
          </w:p>
        </w:tc>
      </w:tr>
      <w:tr w:rsidR="007B3E59" w:rsidRPr="00E05538" w14:paraId="499D83C8" w14:textId="77777777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D794D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Omsætningsaktiver i alt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36434" w14:textId="20BE60DE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7.286.168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7ED0B" w14:textId="4296E40A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611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7.534.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446</w:t>
            </w:r>
          </w:p>
        </w:tc>
      </w:tr>
      <w:tr w:rsidR="007B3E59" w:rsidRPr="00E05538" w14:paraId="71AFC8B8" w14:textId="77777777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55FC1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Aktiver i alt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74F9F" w14:textId="596FA29D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7.286.168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65ECD" w14:textId="2ABE4477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611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7.5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34</w:t>
            </w:r>
            <w:r w:rsidRPr="00611A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446</w:t>
            </w:r>
          </w:p>
        </w:tc>
      </w:tr>
      <w:tr w:rsidR="007B3E59" w:rsidRPr="00E05538" w14:paraId="6FD37F94" w14:textId="77777777" w:rsidTr="00CC172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42A69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BE9D1" w14:textId="46FD18C1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5D183" w14:textId="2BBE2ECE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B3E59" w:rsidRPr="00E05538" w14:paraId="7E1B3169" w14:textId="77777777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24DAC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PASSIVER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1FA9187" w14:textId="08FFBBC4" w:rsidR="007B3E59" w:rsidRPr="00E05538" w:rsidRDefault="007B3E59" w:rsidP="007B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4ADE446" w14:textId="1AFA01A0" w:rsidR="007B3E59" w:rsidRPr="00E05538" w:rsidRDefault="007B3E59" w:rsidP="007B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B3E59" w:rsidRPr="00E05538" w14:paraId="25934129" w14:textId="77777777" w:rsidTr="006033D5">
        <w:trPr>
          <w:trHeight w:val="315"/>
          <w:jc w:val="center"/>
        </w:trPr>
        <w:tc>
          <w:tcPr>
            <w:tcW w:w="41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37D21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Gæld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C246215" w14:textId="6D9ED467" w:rsidR="007B3E59" w:rsidRPr="00E05538" w:rsidRDefault="007B3E59" w:rsidP="007B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AD3ACA5" w14:textId="2A00D0FB" w:rsidR="007B3E59" w:rsidRPr="00E05538" w:rsidRDefault="007B3E59" w:rsidP="007B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B3E59" w:rsidRPr="00E05538" w14:paraId="2C60B1A1" w14:textId="77777777" w:rsidTr="006033D5">
        <w:trPr>
          <w:trHeight w:val="315"/>
          <w:jc w:val="center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78841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Skyldige omkostninger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2EE97" w14:textId="3B29D1EB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67.643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813E9" w14:textId="4E66FAEA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433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45.329</w:t>
            </w:r>
          </w:p>
        </w:tc>
      </w:tr>
      <w:tr w:rsidR="007B3E59" w:rsidRPr="00E05538" w14:paraId="2D442F31" w14:textId="77777777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B3B1E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Gæld i alt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7A845" w14:textId="328FD016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67.643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F25A5" w14:textId="522E99BB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433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45.329</w:t>
            </w:r>
          </w:p>
        </w:tc>
      </w:tr>
      <w:tr w:rsidR="007B3E59" w:rsidRPr="00E05538" w14:paraId="5AB12908" w14:textId="77777777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33535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0ACF3E4" w14:textId="2285751E" w:rsidR="007B3E59" w:rsidRPr="00E05538" w:rsidRDefault="007B3E59" w:rsidP="007B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6155029" w14:textId="6B23F937" w:rsidR="007B3E59" w:rsidRPr="00E05538" w:rsidRDefault="007B3E59" w:rsidP="007B3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3503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B3E59" w:rsidRPr="00E05538" w14:paraId="53D644B3" w14:textId="77777777" w:rsidTr="006033D5">
        <w:trPr>
          <w:trHeight w:val="315"/>
          <w:jc w:val="center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00693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Saldo primo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91A1C" w14:textId="0E636034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6.856.510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B5C71" w14:textId="156E6497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7.218.525</w:t>
            </w:r>
          </w:p>
        </w:tc>
      </w:tr>
      <w:tr w:rsidR="007B3E59" w:rsidRPr="00E05538" w14:paraId="268EBBB3" w14:textId="77777777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66536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Årets resultat (overskud)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5AED2" w14:textId="241E5F9B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362.015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07ED6" w14:textId="3C468444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054055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270.593</w:t>
            </w:r>
          </w:p>
        </w:tc>
      </w:tr>
      <w:tr w:rsidR="007B3E59" w:rsidRPr="00E05538" w14:paraId="7837CF28" w14:textId="77777777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38157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Egenkapital i alt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5D31B" w14:textId="3CE20B43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7.218.525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066E3" w14:textId="46D6EC52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0540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48</w:t>
            </w:r>
            <w:r w:rsidRPr="000540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9.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11</w:t>
            </w:r>
            <w:r w:rsidRPr="000540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8</w:t>
            </w:r>
          </w:p>
        </w:tc>
      </w:tr>
      <w:tr w:rsidR="007B3E59" w:rsidRPr="00E05538" w14:paraId="28EC8817" w14:textId="77777777" w:rsidTr="006033D5">
        <w:trPr>
          <w:trHeight w:val="315"/>
          <w:jc w:val="center"/>
        </w:trPr>
        <w:tc>
          <w:tcPr>
            <w:tcW w:w="4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32752" w14:textId="77777777" w:rsidR="007B3E59" w:rsidRPr="00E05538" w:rsidRDefault="007B3E59" w:rsidP="007B3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Passiver i alt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83CF2" w14:textId="0D2658A8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7.286.168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6E6AF" w14:textId="1323D43D" w:rsidR="007B3E59" w:rsidRPr="00E05538" w:rsidRDefault="007B3E59" w:rsidP="007B3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0540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7.5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34</w:t>
            </w:r>
            <w:r w:rsidRPr="000540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446</w:t>
            </w:r>
          </w:p>
        </w:tc>
      </w:tr>
    </w:tbl>
    <w:p w14:paraId="152D9CE5" w14:textId="77777777" w:rsidR="006C52E1" w:rsidRPr="006C52E1" w:rsidRDefault="006C52E1" w:rsidP="006033D5">
      <w:pPr>
        <w:keepNext/>
        <w:keepLines/>
        <w:spacing w:before="240" w:after="0" w:line="259" w:lineRule="auto"/>
        <w:outlineLvl w:val="0"/>
      </w:pPr>
    </w:p>
    <w:sectPr w:rsidR="006C52E1" w:rsidRPr="006C52E1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0E32" w14:textId="77777777" w:rsidR="009613A7" w:rsidRDefault="009613A7" w:rsidP="009613A7">
      <w:pPr>
        <w:spacing w:after="0" w:line="240" w:lineRule="auto"/>
      </w:pPr>
      <w:r>
        <w:separator/>
      </w:r>
    </w:p>
  </w:endnote>
  <w:endnote w:type="continuationSeparator" w:id="0">
    <w:p w14:paraId="34E0DBC2" w14:textId="77777777" w:rsidR="009613A7" w:rsidRDefault="009613A7" w:rsidP="0096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2C8F" w14:textId="660CB60A" w:rsidR="009613A7" w:rsidRDefault="00961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B0808B" wp14:editId="66A8DD5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dde40938664d36383056552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1D5321" w14:textId="273E323B" w:rsidR="009613A7" w:rsidRPr="009613A7" w:rsidRDefault="009613A7" w:rsidP="009613A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613A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0808B" id="_x0000_t202" coordsize="21600,21600" o:spt="202" path="m,l,21600r21600,l21600,xe">
              <v:stroke joinstyle="miter"/>
              <v:path gradientshapeok="t" o:connecttype="rect"/>
            </v:shapetype>
            <v:shape id="MSIPCMadde40938664d36383056552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61D5321" w14:textId="273E323B" w:rsidR="009613A7" w:rsidRPr="009613A7" w:rsidRDefault="009613A7" w:rsidP="009613A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613A7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993D" w14:textId="77777777" w:rsidR="009613A7" w:rsidRDefault="009613A7" w:rsidP="009613A7">
      <w:pPr>
        <w:spacing w:after="0" w:line="240" w:lineRule="auto"/>
      </w:pPr>
      <w:r>
        <w:separator/>
      </w:r>
    </w:p>
  </w:footnote>
  <w:footnote w:type="continuationSeparator" w:id="0">
    <w:p w14:paraId="36ABEE03" w14:textId="77777777" w:rsidR="009613A7" w:rsidRDefault="009613A7" w:rsidP="0096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3EBF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43E13"/>
    <w:multiLevelType w:val="hybridMultilevel"/>
    <w:tmpl w:val="42169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3A77"/>
    <w:multiLevelType w:val="multilevel"/>
    <w:tmpl w:val="BD0AD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FC1C53"/>
    <w:multiLevelType w:val="multilevel"/>
    <w:tmpl w:val="040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0505980"/>
    <w:multiLevelType w:val="hybridMultilevel"/>
    <w:tmpl w:val="BA02781C"/>
    <w:lvl w:ilvl="0" w:tplc="CDBEA3A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89459">
    <w:abstractNumId w:val="0"/>
  </w:num>
  <w:num w:numId="2" w16cid:durableId="104468673">
    <w:abstractNumId w:val="4"/>
  </w:num>
  <w:num w:numId="3" w16cid:durableId="721757421">
    <w:abstractNumId w:val="2"/>
  </w:num>
  <w:num w:numId="4" w16cid:durableId="1063328923">
    <w:abstractNumId w:val="3"/>
  </w:num>
  <w:num w:numId="5" w16cid:durableId="345406344">
    <w:abstractNumId w:val="1"/>
  </w:num>
  <w:num w:numId="6" w16cid:durableId="4678682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88"/>
    <w:rsid w:val="0000049D"/>
    <w:rsid w:val="00017123"/>
    <w:rsid w:val="0002058A"/>
    <w:rsid w:val="00024040"/>
    <w:rsid w:val="000456C8"/>
    <w:rsid w:val="00052043"/>
    <w:rsid w:val="00053449"/>
    <w:rsid w:val="00054C89"/>
    <w:rsid w:val="00061F5F"/>
    <w:rsid w:val="00085176"/>
    <w:rsid w:val="000900AC"/>
    <w:rsid w:val="000A5F85"/>
    <w:rsid w:val="000A6627"/>
    <w:rsid w:val="000A7BB1"/>
    <w:rsid w:val="000B6E0C"/>
    <w:rsid w:val="000C3305"/>
    <w:rsid w:val="000F29B1"/>
    <w:rsid w:val="000F55DE"/>
    <w:rsid w:val="00101E35"/>
    <w:rsid w:val="0010591A"/>
    <w:rsid w:val="001060EC"/>
    <w:rsid w:val="00107088"/>
    <w:rsid w:val="00111CCD"/>
    <w:rsid w:val="00123935"/>
    <w:rsid w:val="001419E4"/>
    <w:rsid w:val="00176917"/>
    <w:rsid w:val="001C48B9"/>
    <w:rsid w:val="001D1AA9"/>
    <w:rsid w:val="001E7773"/>
    <w:rsid w:val="001F290B"/>
    <w:rsid w:val="001F4AA7"/>
    <w:rsid w:val="00203BC4"/>
    <w:rsid w:val="00206DDF"/>
    <w:rsid w:val="00230198"/>
    <w:rsid w:val="002301B3"/>
    <w:rsid w:val="00233232"/>
    <w:rsid w:val="0023613F"/>
    <w:rsid w:val="00270BE7"/>
    <w:rsid w:val="00273E59"/>
    <w:rsid w:val="002920DE"/>
    <w:rsid w:val="00297F5C"/>
    <w:rsid w:val="002A59E9"/>
    <w:rsid w:val="002B3E23"/>
    <w:rsid w:val="002B42FA"/>
    <w:rsid w:val="002F13AA"/>
    <w:rsid w:val="002F1F98"/>
    <w:rsid w:val="00303BDA"/>
    <w:rsid w:val="0032308F"/>
    <w:rsid w:val="00343F81"/>
    <w:rsid w:val="00360F11"/>
    <w:rsid w:val="0038019E"/>
    <w:rsid w:val="00386448"/>
    <w:rsid w:val="0039060C"/>
    <w:rsid w:val="00395551"/>
    <w:rsid w:val="003A203A"/>
    <w:rsid w:val="003B6913"/>
    <w:rsid w:val="003C73CA"/>
    <w:rsid w:val="003D7EDA"/>
    <w:rsid w:val="003E428A"/>
    <w:rsid w:val="003E7900"/>
    <w:rsid w:val="003F48BB"/>
    <w:rsid w:val="00400C02"/>
    <w:rsid w:val="00406034"/>
    <w:rsid w:val="00412E39"/>
    <w:rsid w:val="004412A2"/>
    <w:rsid w:val="004763EB"/>
    <w:rsid w:val="00482573"/>
    <w:rsid w:val="004A1E56"/>
    <w:rsid w:val="004D1D83"/>
    <w:rsid w:val="0050045A"/>
    <w:rsid w:val="00501B3B"/>
    <w:rsid w:val="005344DE"/>
    <w:rsid w:val="00541DAB"/>
    <w:rsid w:val="005573F9"/>
    <w:rsid w:val="00570CF5"/>
    <w:rsid w:val="005742A4"/>
    <w:rsid w:val="0058484D"/>
    <w:rsid w:val="005A3A17"/>
    <w:rsid w:val="005A601D"/>
    <w:rsid w:val="005B713D"/>
    <w:rsid w:val="005E0409"/>
    <w:rsid w:val="005E296E"/>
    <w:rsid w:val="005F5C59"/>
    <w:rsid w:val="00600B18"/>
    <w:rsid w:val="006033D5"/>
    <w:rsid w:val="00613B03"/>
    <w:rsid w:val="006333E2"/>
    <w:rsid w:val="006350A7"/>
    <w:rsid w:val="00654E0E"/>
    <w:rsid w:val="00670045"/>
    <w:rsid w:val="006A0A83"/>
    <w:rsid w:val="006C52E1"/>
    <w:rsid w:val="006C612A"/>
    <w:rsid w:val="00704271"/>
    <w:rsid w:val="0076384F"/>
    <w:rsid w:val="007638B1"/>
    <w:rsid w:val="00764448"/>
    <w:rsid w:val="00784107"/>
    <w:rsid w:val="007919EA"/>
    <w:rsid w:val="007B3E59"/>
    <w:rsid w:val="007E1701"/>
    <w:rsid w:val="00830CD5"/>
    <w:rsid w:val="00836907"/>
    <w:rsid w:val="00866349"/>
    <w:rsid w:val="008760C9"/>
    <w:rsid w:val="0089565E"/>
    <w:rsid w:val="008973E0"/>
    <w:rsid w:val="008A4B90"/>
    <w:rsid w:val="008B0F24"/>
    <w:rsid w:val="008B428C"/>
    <w:rsid w:val="008C14A4"/>
    <w:rsid w:val="008D05F5"/>
    <w:rsid w:val="008D7D92"/>
    <w:rsid w:val="008E24EF"/>
    <w:rsid w:val="008F3A42"/>
    <w:rsid w:val="00905ACE"/>
    <w:rsid w:val="00910363"/>
    <w:rsid w:val="00933060"/>
    <w:rsid w:val="00936422"/>
    <w:rsid w:val="009556A3"/>
    <w:rsid w:val="009613A7"/>
    <w:rsid w:val="0096375F"/>
    <w:rsid w:val="00982D93"/>
    <w:rsid w:val="00996C19"/>
    <w:rsid w:val="009B578D"/>
    <w:rsid w:val="009D03AB"/>
    <w:rsid w:val="009E5F95"/>
    <w:rsid w:val="009F3E05"/>
    <w:rsid w:val="00A118EB"/>
    <w:rsid w:val="00A34CDC"/>
    <w:rsid w:val="00A61DD8"/>
    <w:rsid w:val="00A6209D"/>
    <w:rsid w:val="00AA4399"/>
    <w:rsid w:val="00AA7A44"/>
    <w:rsid w:val="00AE33AD"/>
    <w:rsid w:val="00AF4B8E"/>
    <w:rsid w:val="00AF5C37"/>
    <w:rsid w:val="00B00857"/>
    <w:rsid w:val="00B01E47"/>
    <w:rsid w:val="00B32E40"/>
    <w:rsid w:val="00B37109"/>
    <w:rsid w:val="00B534A9"/>
    <w:rsid w:val="00B62A03"/>
    <w:rsid w:val="00BA6491"/>
    <w:rsid w:val="00BF70CA"/>
    <w:rsid w:val="00C05541"/>
    <w:rsid w:val="00C14A0D"/>
    <w:rsid w:val="00C314F9"/>
    <w:rsid w:val="00C35E72"/>
    <w:rsid w:val="00C46C70"/>
    <w:rsid w:val="00C757F2"/>
    <w:rsid w:val="00CB3C14"/>
    <w:rsid w:val="00CC1725"/>
    <w:rsid w:val="00CE4D77"/>
    <w:rsid w:val="00CF1BCE"/>
    <w:rsid w:val="00CF4061"/>
    <w:rsid w:val="00D1517F"/>
    <w:rsid w:val="00D27A7D"/>
    <w:rsid w:val="00D36F85"/>
    <w:rsid w:val="00D54C2E"/>
    <w:rsid w:val="00D94941"/>
    <w:rsid w:val="00DA4579"/>
    <w:rsid w:val="00DF38AF"/>
    <w:rsid w:val="00DF5E12"/>
    <w:rsid w:val="00E0511C"/>
    <w:rsid w:val="00E05538"/>
    <w:rsid w:val="00E22B38"/>
    <w:rsid w:val="00E27930"/>
    <w:rsid w:val="00E42212"/>
    <w:rsid w:val="00E42B93"/>
    <w:rsid w:val="00E46A10"/>
    <w:rsid w:val="00E609DD"/>
    <w:rsid w:val="00E6415F"/>
    <w:rsid w:val="00E650AB"/>
    <w:rsid w:val="00E9361D"/>
    <w:rsid w:val="00E93B3B"/>
    <w:rsid w:val="00E95AAE"/>
    <w:rsid w:val="00EB508C"/>
    <w:rsid w:val="00EC611A"/>
    <w:rsid w:val="00EF3399"/>
    <w:rsid w:val="00F02CA0"/>
    <w:rsid w:val="00F04804"/>
    <w:rsid w:val="00F37A1C"/>
    <w:rsid w:val="00F41B26"/>
    <w:rsid w:val="00F6004B"/>
    <w:rsid w:val="00F7585C"/>
    <w:rsid w:val="00F86625"/>
    <w:rsid w:val="00F87C7C"/>
    <w:rsid w:val="00FA6386"/>
    <w:rsid w:val="00FB3EC2"/>
    <w:rsid w:val="00FB5CB3"/>
    <w:rsid w:val="00FC150F"/>
    <w:rsid w:val="00FC5023"/>
    <w:rsid w:val="00FE4A94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FEE5C4"/>
  <w15:chartTrackingRefBased/>
  <w15:docId w15:val="{F17F5680-EE4C-4893-A7E7-6A30B362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08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7088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088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088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088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08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08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08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08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08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088"/>
    <w:rPr>
      <w:rFonts w:asciiTheme="majorHAnsi" w:eastAsiaTheme="majorEastAsia" w:hAnsiTheme="majorHAnsi" w:cstheme="majorBidi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07088"/>
    <w:pPr>
      <w:numPr>
        <w:numId w:val="0"/>
      </w:numPr>
      <w:outlineLvl w:val="9"/>
    </w:pPr>
    <w:rPr>
      <w:color w:val="2E74B5" w:themeColor="accent1" w:themeShade="BF"/>
      <w:lang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10708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0708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7088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0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0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0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0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0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0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0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8B428C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3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A7"/>
  </w:style>
  <w:style w:type="paragraph" w:styleId="Footer">
    <w:name w:val="footer"/>
    <w:basedOn w:val="Normal"/>
    <w:link w:val="FooterChar"/>
    <w:uiPriority w:val="99"/>
    <w:unhideWhenUsed/>
    <w:rsid w:val="00961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A7"/>
  </w:style>
  <w:style w:type="paragraph" w:styleId="FootnoteText">
    <w:name w:val="footnote text"/>
    <w:basedOn w:val="Normal"/>
    <w:link w:val="FootnoteTextChar"/>
    <w:uiPriority w:val="99"/>
    <w:semiHidden/>
    <w:unhideWhenUsed/>
    <w:rsid w:val="00AF5C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C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B68B-6E8A-4F8C-BD83-4A7BC045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5</Pages>
  <Words>701</Words>
  <Characters>4283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7</vt:i4>
      </vt:variant>
    </vt:vector>
  </HeadingPairs>
  <TitlesOfParts>
    <vt:vector size="9" baseType="lpstr">
      <vt:lpstr/>
      <vt:lpstr/>
      <vt:lpstr>Koncernoverblik</vt:lpstr>
      <vt:lpstr>    Forudsætning i regnskaberne</vt:lpstr>
      <vt:lpstr>    Samlet overblik over KTK og KTSC</vt:lpstr>
      <vt:lpstr>Kløvermarkens Tennis Klub </vt:lpstr>
      <vt:lpstr>    Resultatopgørelse &amp; budget</vt:lpstr>
      <vt:lpstr>    Balance</vt:lpstr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Terp</dc:creator>
  <cp:keywords/>
  <dc:description/>
  <cp:lastModifiedBy>Abat, Lars Levent</cp:lastModifiedBy>
  <cp:revision>6</cp:revision>
  <cp:lastPrinted>2019-03-11T23:12:00Z</cp:lastPrinted>
  <dcterms:created xsi:type="dcterms:W3CDTF">2023-03-17T17:53:00Z</dcterms:created>
  <dcterms:modified xsi:type="dcterms:W3CDTF">2023-03-27T14:57:00Z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2023-03-27T14:57:02Z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f836d22a-13aa-4418-ad64-7676e15bd404</vt:lpwstr>
  </property>
  <property fmtid="{D5CDD505-2E9C-101B-9397-08002B2CF9AE}" pid="8" name="MSIP_Label_400b7bbd-7ade-49ce-aa5e-23220b76cd08_ContentBits">
    <vt:lpwstr>2</vt:lpwstr>
  </property>
</Properties>
</file>